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90B6" w14:textId="77777777" w:rsidR="00563813" w:rsidRDefault="00563813" w:rsidP="00160EA3">
      <w:pPr>
        <w:spacing w:after="0"/>
      </w:pPr>
    </w:p>
    <w:p w14:paraId="339F6F48" w14:textId="3598A154" w:rsidR="00B63990" w:rsidRPr="005237A9" w:rsidRDefault="00050E43" w:rsidP="00160EA3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0066A9"/>
          <w:sz w:val="40"/>
          <w:szCs w:val="40"/>
        </w:rPr>
        <w:t xml:space="preserve">Gas: </w:t>
      </w:r>
      <w:r w:rsidR="005237A9" w:rsidRPr="005237A9">
        <w:rPr>
          <w:rFonts w:ascii="Arial" w:hAnsi="Arial" w:cs="Arial"/>
          <w:color w:val="0066A9"/>
          <w:sz w:val="40"/>
          <w:szCs w:val="40"/>
        </w:rPr>
        <w:t>Vereinbarung zur Verrechnung</w:t>
      </w:r>
      <w:r w:rsidR="005237A9">
        <w:rPr>
          <w:rFonts w:ascii="Arial" w:hAnsi="Arial" w:cs="Arial"/>
          <w:color w:val="0066A9"/>
          <w:sz w:val="40"/>
          <w:szCs w:val="40"/>
        </w:rPr>
        <w:t xml:space="preserve"> von Gebühren für die Nutzung des AIB-Hubs gemäß Punkt 10 der</w:t>
      </w:r>
      <w:r w:rsidR="00130733" w:rsidRPr="005237A9">
        <w:rPr>
          <w:rFonts w:ascii="Arial" w:hAnsi="Arial" w:cs="Arial"/>
          <w:color w:val="0066A9"/>
          <w:sz w:val="40"/>
          <w:szCs w:val="40"/>
        </w:rPr>
        <w:t xml:space="preserve"> Standard Terms and Conditions</w:t>
      </w:r>
      <w:r w:rsidR="007C25E8" w:rsidRPr="005237A9">
        <w:rPr>
          <w:rFonts w:ascii="Arial" w:hAnsi="Arial" w:cs="Arial"/>
          <w:color w:val="0066A9"/>
          <w:sz w:val="40"/>
          <w:szCs w:val="40"/>
        </w:rPr>
        <w:t xml:space="preserve"> (STCs)</w:t>
      </w:r>
    </w:p>
    <w:p w14:paraId="1347D5DF" w14:textId="77777777" w:rsidR="00050E43" w:rsidRDefault="00050E43" w:rsidP="00AF2F46">
      <w:pPr>
        <w:spacing w:after="260" w:line="240" w:lineRule="auto"/>
        <w:rPr>
          <w:rFonts w:ascii="Arial" w:hAnsi="Arial" w:cs="Arial"/>
          <w:lang w:val="en-US"/>
        </w:rPr>
      </w:pPr>
    </w:p>
    <w:p w14:paraId="03FC9C3A" w14:textId="18F53D92" w:rsidR="00442BFF" w:rsidRPr="00130733" w:rsidRDefault="005237A9" w:rsidP="00AF2F46">
      <w:pPr>
        <w:spacing w:after="260" w:line="240" w:lineRule="auto"/>
        <w:rPr>
          <w:rFonts w:ascii="Arial Narrow" w:hAnsi="Arial Narrow" w:cs="Arial"/>
          <w:sz w:val="18"/>
          <w:szCs w:val="18"/>
          <w:lang w:val="en-US"/>
        </w:rPr>
      </w:pPr>
      <w:r>
        <w:rPr>
          <w:rFonts w:ascii="Arial" w:hAnsi="Arial" w:cs="Arial"/>
          <w:lang w:val="en-US"/>
        </w:rPr>
        <w:t xml:space="preserve">Jahr </w:t>
      </w:r>
      <w:r w:rsidR="00130733" w:rsidRPr="00356F82">
        <w:rPr>
          <w:rFonts w:ascii="Arial" w:hAnsi="Arial" w:cs="Arial"/>
          <w:lang w:val="en-US"/>
        </w:rPr>
        <w:t>2024</w:t>
      </w:r>
      <w:r w:rsidR="00162084" w:rsidRPr="00356F82">
        <w:rPr>
          <w:rFonts w:ascii="Arial" w:hAnsi="Arial" w:cs="Arial"/>
          <w:lang w:val="en-US"/>
        </w:rPr>
        <w:tab/>
      </w:r>
      <w:r w:rsidR="00162084" w:rsidRPr="00356F82">
        <w:rPr>
          <w:rFonts w:ascii="Arial" w:hAnsi="Arial" w:cs="Arial"/>
          <w:lang w:val="en-US"/>
        </w:rPr>
        <w:tab/>
      </w:r>
      <w:r w:rsidR="00C30AFC" w:rsidRPr="00356F82">
        <w:rPr>
          <w:rFonts w:ascii="Arial" w:hAnsi="Arial" w:cs="Arial"/>
          <w:lang w:val="en-US"/>
        </w:rPr>
        <w:br/>
      </w:r>
    </w:p>
    <w:p w14:paraId="0649C5AA" w14:textId="5148255C" w:rsidR="005237A9" w:rsidRPr="005237A9" w:rsidRDefault="005237A9" w:rsidP="00130733">
      <w:pPr>
        <w:spacing w:after="260" w:line="240" w:lineRule="auto"/>
        <w:jc w:val="both"/>
        <w:rPr>
          <w:rFonts w:ascii="Arial" w:hAnsi="Arial" w:cs="Arial"/>
        </w:rPr>
      </w:pPr>
      <w:r w:rsidRPr="005237A9">
        <w:rPr>
          <w:rFonts w:ascii="Arial" w:hAnsi="Arial" w:cs="Arial"/>
        </w:rPr>
        <w:t>Die Association of Issuing Bodies (AIB) stellt eine technisch</w:t>
      </w:r>
      <w:r>
        <w:rPr>
          <w:rFonts w:ascii="Arial" w:hAnsi="Arial" w:cs="Arial"/>
        </w:rPr>
        <w:t xml:space="preserve">e Schnittstelle (den AIB HUB) zum grenzüberschreitenden Handel von Herkunftsnachweisen zur Verfügung. </w:t>
      </w:r>
      <w:r w:rsidRPr="005237A9">
        <w:rPr>
          <w:rFonts w:ascii="Arial" w:hAnsi="Arial" w:cs="Arial"/>
        </w:rPr>
        <w:t xml:space="preserve">E-Control </w:t>
      </w:r>
      <w:r>
        <w:rPr>
          <w:rFonts w:ascii="Arial" w:hAnsi="Arial" w:cs="Arial"/>
        </w:rPr>
        <w:t xml:space="preserve">ist </w:t>
      </w:r>
      <w:r w:rsidRPr="005237A9">
        <w:rPr>
          <w:rFonts w:ascii="Arial" w:hAnsi="Arial" w:cs="Arial"/>
        </w:rPr>
        <w:t>gemäß § 81 (1) EAG als ausgebende Stelle für Herkunftsnachweise</w:t>
      </w:r>
      <w:r>
        <w:rPr>
          <w:rFonts w:ascii="Arial" w:hAnsi="Arial" w:cs="Arial"/>
        </w:rPr>
        <w:t xml:space="preserve"> benannt und ist als solche im Interesse der österreichischen Marktteilnehmer Mitglied des Systems</w:t>
      </w:r>
      <w:r w:rsidRPr="005237A9">
        <w:rPr>
          <w:rFonts w:ascii="Arial" w:hAnsi="Arial" w:cs="Arial"/>
        </w:rPr>
        <w:t xml:space="preserve">. </w:t>
      </w:r>
    </w:p>
    <w:p w14:paraId="4533603B" w14:textId="512A7AA0" w:rsidR="005237A9" w:rsidRDefault="00265AEA" w:rsidP="00130733">
      <w:pPr>
        <w:spacing w:after="2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 Gebühren, die der E-Control für die Nutzung des </w:t>
      </w:r>
      <w:r w:rsidR="0003484A">
        <w:rPr>
          <w:rFonts w:ascii="Arial" w:hAnsi="Arial" w:cs="Arial"/>
        </w:rPr>
        <w:t>AIB-Systems</w:t>
      </w:r>
      <w:r>
        <w:rPr>
          <w:rFonts w:ascii="Arial" w:hAnsi="Arial" w:cs="Arial"/>
        </w:rPr>
        <w:t xml:space="preserve"> in Rechnung gestellt werden, werden jenen Marktteilnehmern, die den AIB</w:t>
      </w:r>
      <w:r w:rsidR="007E3EBB">
        <w:rPr>
          <w:rFonts w:ascii="Arial" w:hAnsi="Arial" w:cs="Arial"/>
        </w:rPr>
        <w:t>-</w:t>
      </w:r>
      <w:r>
        <w:rPr>
          <w:rFonts w:ascii="Arial" w:hAnsi="Arial" w:cs="Arial"/>
        </w:rPr>
        <w:t>Hub für grenzüberschreitenden Transfer von Herkunftsnachweisen nutzen, weiterverrechnet.</w:t>
      </w:r>
    </w:p>
    <w:p w14:paraId="5AFF56D2" w14:textId="45E47898" w:rsidR="00356F82" w:rsidRDefault="00F67E11" w:rsidP="00130733">
      <w:pPr>
        <w:spacing w:after="26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Die </w:t>
      </w:r>
      <w:r w:rsidR="0003484A">
        <w:rPr>
          <w:rFonts w:ascii="Arial" w:hAnsi="Arial" w:cs="Arial"/>
        </w:rPr>
        <w:t>AIB-Gebührenverrechnung</w:t>
      </w:r>
      <w:r>
        <w:rPr>
          <w:rFonts w:ascii="Arial" w:hAnsi="Arial" w:cs="Arial"/>
        </w:rPr>
        <w:t xml:space="preserve"> erfolgt nach Kategorien, die sich auf gehandelte Mengen an Herkunftsnachweisen (Importe und Exporte) </w:t>
      </w:r>
      <w:r w:rsidR="0003484A">
        <w:rPr>
          <w:rFonts w:ascii="Arial" w:hAnsi="Arial" w:cs="Arial"/>
        </w:rPr>
        <w:t xml:space="preserve">im vergangenen Kalenderjahr pro Land </w:t>
      </w:r>
      <w:r>
        <w:rPr>
          <w:rFonts w:ascii="Arial" w:hAnsi="Arial" w:cs="Arial"/>
        </w:rPr>
        <w:t xml:space="preserve">beziehen. </w:t>
      </w:r>
      <w:r w:rsidR="0003484A">
        <w:rPr>
          <w:rFonts w:ascii="Arial" w:hAnsi="Arial" w:cs="Arial"/>
        </w:rPr>
        <w:t>Die Kategorieneinteilung erfolgt getrennt nach gehandelten Strom- und Gasherkunftsnachweisen. Die Kategorien unterteilen sich in klein/mittel/groß.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56F82" w14:paraId="54CE795E" w14:textId="77777777" w:rsidTr="00356F82">
        <w:tc>
          <w:tcPr>
            <w:tcW w:w="3020" w:type="dxa"/>
            <w:shd w:val="clear" w:color="auto" w:fill="E7E6E6" w:themeFill="background2"/>
          </w:tcPr>
          <w:p w14:paraId="2A4B067F" w14:textId="5198A045" w:rsidR="00356F82" w:rsidRDefault="0003484A" w:rsidP="00130733">
            <w:pPr>
              <w:spacing w:after="26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Aktivität (Im-/Export)</w:t>
            </w:r>
          </w:p>
        </w:tc>
        <w:tc>
          <w:tcPr>
            <w:tcW w:w="3021" w:type="dxa"/>
            <w:shd w:val="clear" w:color="auto" w:fill="E7E6E6" w:themeFill="background2"/>
          </w:tcPr>
          <w:p w14:paraId="1B44F7DA" w14:textId="2DED5EAE" w:rsidR="00356F82" w:rsidRDefault="0003484A" w:rsidP="00130733">
            <w:pPr>
              <w:spacing w:after="26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Kategorie</w:t>
            </w:r>
          </w:p>
        </w:tc>
        <w:tc>
          <w:tcPr>
            <w:tcW w:w="3021" w:type="dxa"/>
            <w:shd w:val="clear" w:color="auto" w:fill="E7E6E6" w:themeFill="background2"/>
          </w:tcPr>
          <w:p w14:paraId="3FE52523" w14:textId="30B456CD" w:rsidR="00356F82" w:rsidRDefault="0003484A" w:rsidP="00130733">
            <w:pPr>
              <w:spacing w:after="26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Mitgliedsgebühr</w:t>
            </w:r>
          </w:p>
        </w:tc>
      </w:tr>
      <w:tr w:rsidR="00356F82" w14:paraId="275505ED" w14:textId="77777777" w:rsidTr="00356F82">
        <w:tc>
          <w:tcPr>
            <w:tcW w:w="3020" w:type="dxa"/>
          </w:tcPr>
          <w:p w14:paraId="1012FA32" w14:textId="3459EC13" w:rsidR="00356F82" w:rsidRDefault="0003484A" w:rsidP="00130733">
            <w:pPr>
              <w:spacing w:after="26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Bis zu</w:t>
            </w:r>
            <w:r w:rsidR="00356F82">
              <w:rPr>
                <w:rFonts w:ascii="Arial" w:hAnsi="Arial" w:cs="Arial"/>
                <w:lang w:val="en-US"/>
              </w:rPr>
              <w:t xml:space="preserve"> 4 TWh</w:t>
            </w:r>
          </w:p>
        </w:tc>
        <w:tc>
          <w:tcPr>
            <w:tcW w:w="3021" w:type="dxa"/>
          </w:tcPr>
          <w:p w14:paraId="43150AFC" w14:textId="2E02C5D9" w:rsidR="00356F82" w:rsidRDefault="0003484A" w:rsidP="00130733">
            <w:pPr>
              <w:spacing w:after="26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Klein</w:t>
            </w:r>
          </w:p>
        </w:tc>
        <w:tc>
          <w:tcPr>
            <w:tcW w:w="3021" w:type="dxa"/>
          </w:tcPr>
          <w:p w14:paraId="19532F94" w14:textId="7F909EC8" w:rsidR="00356F82" w:rsidRDefault="00356F82" w:rsidP="00130733">
            <w:pPr>
              <w:spacing w:after="26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€ 6.300,00</w:t>
            </w:r>
          </w:p>
        </w:tc>
      </w:tr>
      <w:tr w:rsidR="00356F82" w14:paraId="7DFB3265" w14:textId="77777777" w:rsidTr="00356F82">
        <w:tc>
          <w:tcPr>
            <w:tcW w:w="3020" w:type="dxa"/>
          </w:tcPr>
          <w:p w14:paraId="03D121AE" w14:textId="1904FE97" w:rsidR="00356F82" w:rsidRDefault="00E42A34" w:rsidP="00130733">
            <w:pPr>
              <w:spacing w:after="26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 w:rsidR="0003484A">
              <w:rPr>
                <w:rFonts w:ascii="Arial" w:hAnsi="Arial" w:cs="Arial"/>
                <w:lang w:val="en-US"/>
              </w:rPr>
              <w:t>on</w:t>
            </w:r>
            <w:r w:rsidR="00356F82">
              <w:rPr>
                <w:rFonts w:ascii="Arial" w:hAnsi="Arial" w:cs="Arial"/>
                <w:lang w:val="en-US"/>
              </w:rPr>
              <w:t xml:space="preserve"> 4 TWh </w:t>
            </w:r>
            <w:r w:rsidR="0003484A">
              <w:rPr>
                <w:rFonts w:ascii="Arial" w:hAnsi="Arial" w:cs="Arial"/>
                <w:lang w:val="en-US"/>
              </w:rPr>
              <w:t xml:space="preserve">bis </w:t>
            </w:r>
            <w:r w:rsidR="00356F82">
              <w:rPr>
                <w:rFonts w:ascii="Arial" w:hAnsi="Arial" w:cs="Arial"/>
                <w:lang w:val="en-US"/>
              </w:rPr>
              <w:t>8 TWh</w:t>
            </w:r>
          </w:p>
        </w:tc>
        <w:tc>
          <w:tcPr>
            <w:tcW w:w="3021" w:type="dxa"/>
          </w:tcPr>
          <w:p w14:paraId="0905B5C1" w14:textId="108E300C" w:rsidR="00356F82" w:rsidRDefault="0003484A" w:rsidP="00130733">
            <w:pPr>
              <w:spacing w:after="26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Mittel</w:t>
            </w:r>
          </w:p>
        </w:tc>
        <w:tc>
          <w:tcPr>
            <w:tcW w:w="3021" w:type="dxa"/>
          </w:tcPr>
          <w:p w14:paraId="3B1A60AA" w14:textId="46383FA1" w:rsidR="00356F82" w:rsidRDefault="00356F82" w:rsidP="00130733">
            <w:pPr>
              <w:spacing w:after="26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€ 38.100,00</w:t>
            </w:r>
          </w:p>
        </w:tc>
      </w:tr>
      <w:tr w:rsidR="00356F82" w14:paraId="164B5B7D" w14:textId="77777777" w:rsidTr="00356F82">
        <w:tc>
          <w:tcPr>
            <w:tcW w:w="3020" w:type="dxa"/>
          </w:tcPr>
          <w:p w14:paraId="28C94853" w14:textId="6D08BE9A" w:rsidR="00356F82" w:rsidRDefault="0003484A" w:rsidP="00130733">
            <w:pPr>
              <w:spacing w:after="26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Mehr als</w:t>
            </w:r>
            <w:r w:rsidR="00356F82">
              <w:rPr>
                <w:rFonts w:ascii="Arial" w:hAnsi="Arial" w:cs="Arial"/>
                <w:lang w:val="en-US"/>
              </w:rPr>
              <w:t xml:space="preserve"> 8 TWh</w:t>
            </w:r>
          </w:p>
        </w:tc>
        <w:tc>
          <w:tcPr>
            <w:tcW w:w="3021" w:type="dxa"/>
          </w:tcPr>
          <w:p w14:paraId="4CE866E7" w14:textId="11415295" w:rsidR="00356F82" w:rsidRDefault="0003484A" w:rsidP="00130733">
            <w:pPr>
              <w:spacing w:after="26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Groß</w:t>
            </w:r>
          </w:p>
        </w:tc>
        <w:tc>
          <w:tcPr>
            <w:tcW w:w="3021" w:type="dxa"/>
          </w:tcPr>
          <w:p w14:paraId="0AC08217" w14:textId="54C8C1F5" w:rsidR="00356F82" w:rsidRDefault="00356F82" w:rsidP="00130733">
            <w:pPr>
              <w:spacing w:after="26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€ 81.800,00</w:t>
            </w:r>
          </w:p>
        </w:tc>
      </w:tr>
    </w:tbl>
    <w:p w14:paraId="6EF13F0D" w14:textId="7501A40C" w:rsidR="00130733" w:rsidRDefault="00130733" w:rsidP="00130733">
      <w:pPr>
        <w:spacing w:after="260" w:line="240" w:lineRule="auto"/>
        <w:jc w:val="both"/>
        <w:rPr>
          <w:rFonts w:ascii="Arial" w:hAnsi="Arial" w:cs="Arial"/>
          <w:lang w:val="en-US"/>
        </w:rPr>
      </w:pPr>
    </w:p>
    <w:p w14:paraId="7753DCC0" w14:textId="2F137827" w:rsidR="00B253EE" w:rsidRPr="00050E43" w:rsidRDefault="0003484A" w:rsidP="00130733">
      <w:pPr>
        <w:spacing w:after="260" w:line="240" w:lineRule="auto"/>
        <w:jc w:val="both"/>
        <w:rPr>
          <w:rFonts w:ascii="Arial" w:hAnsi="Arial" w:cs="Arial"/>
          <w:b/>
          <w:bCs/>
        </w:rPr>
      </w:pPr>
      <w:r w:rsidRPr="00050E43">
        <w:rPr>
          <w:rFonts w:ascii="Arial" w:hAnsi="Arial" w:cs="Arial"/>
          <w:b/>
          <w:bCs/>
        </w:rPr>
        <w:t xml:space="preserve">Österreich ist </w:t>
      </w:r>
      <w:r w:rsidR="00050E43" w:rsidRPr="00050E43">
        <w:rPr>
          <w:rFonts w:ascii="Arial" w:hAnsi="Arial" w:cs="Arial"/>
          <w:b/>
          <w:bCs/>
        </w:rPr>
        <w:t xml:space="preserve">2024 </w:t>
      </w:r>
      <w:r w:rsidRPr="00050E43">
        <w:rPr>
          <w:rFonts w:ascii="Arial" w:hAnsi="Arial" w:cs="Arial"/>
          <w:b/>
          <w:bCs/>
        </w:rPr>
        <w:t xml:space="preserve">als </w:t>
      </w:r>
      <w:r w:rsidR="00050E43" w:rsidRPr="00050E43">
        <w:rPr>
          <w:rFonts w:ascii="Arial" w:hAnsi="Arial" w:cs="Arial"/>
          <w:b/>
          <w:bCs/>
        </w:rPr>
        <w:t>kleines</w:t>
      </w:r>
      <w:r w:rsidRPr="00050E43">
        <w:rPr>
          <w:rFonts w:ascii="Arial" w:hAnsi="Arial" w:cs="Arial"/>
          <w:b/>
          <w:bCs/>
        </w:rPr>
        <w:t xml:space="preserve"> </w:t>
      </w:r>
      <w:r w:rsidR="00050E43" w:rsidRPr="00050E43">
        <w:rPr>
          <w:rFonts w:ascii="Arial" w:hAnsi="Arial" w:cs="Arial"/>
          <w:b/>
          <w:bCs/>
        </w:rPr>
        <w:t>Gas-</w:t>
      </w:r>
      <w:r w:rsidRPr="00050E43">
        <w:rPr>
          <w:rFonts w:ascii="Arial" w:hAnsi="Arial" w:cs="Arial"/>
          <w:b/>
          <w:bCs/>
        </w:rPr>
        <w:t xml:space="preserve">Mitglied eingestuft. Die jährliche Gebühr beträgt </w:t>
      </w:r>
      <w:r w:rsidR="00B253EE" w:rsidRPr="00050E43">
        <w:rPr>
          <w:rFonts w:ascii="Arial" w:hAnsi="Arial" w:cs="Arial"/>
          <w:b/>
          <w:bCs/>
        </w:rPr>
        <w:t xml:space="preserve">€ </w:t>
      </w:r>
      <w:r w:rsidR="00050E43" w:rsidRPr="00050E43">
        <w:rPr>
          <w:rFonts w:ascii="Arial" w:hAnsi="Arial" w:cs="Arial"/>
          <w:b/>
          <w:bCs/>
        </w:rPr>
        <w:t>6.300</w:t>
      </w:r>
      <w:r w:rsidR="00B253EE" w:rsidRPr="00050E43">
        <w:rPr>
          <w:rFonts w:ascii="Arial" w:hAnsi="Arial" w:cs="Arial"/>
          <w:b/>
          <w:bCs/>
        </w:rPr>
        <w:t xml:space="preserve">,00. </w:t>
      </w:r>
    </w:p>
    <w:p w14:paraId="0AFECACB" w14:textId="205F8E74" w:rsidR="0003484A" w:rsidRPr="0003484A" w:rsidRDefault="0003484A" w:rsidP="00130733">
      <w:pPr>
        <w:spacing w:after="260" w:line="240" w:lineRule="auto"/>
        <w:jc w:val="both"/>
        <w:rPr>
          <w:rFonts w:ascii="Arial" w:hAnsi="Arial" w:cs="Arial"/>
        </w:rPr>
      </w:pPr>
      <w:r w:rsidRPr="0003484A">
        <w:rPr>
          <w:rFonts w:ascii="Arial" w:hAnsi="Arial" w:cs="Arial"/>
        </w:rPr>
        <w:t>Di</w:t>
      </w:r>
      <w:r>
        <w:rPr>
          <w:rFonts w:ascii="Arial" w:hAnsi="Arial" w:cs="Arial"/>
        </w:rPr>
        <w:t>e Gebühren werden auf alle Marktteilnehmer, die die STCs unterfertigt haben und somit die AIB</w:t>
      </w:r>
      <w:r w:rsidR="00E42A3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Schnittstelle nutzen, im Verhältnis der getätigten Transaktionen aufgeteilt. </w:t>
      </w:r>
      <w:r w:rsidRPr="0003484A">
        <w:rPr>
          <w:rFonts w:ascii="Arial" w:hAnsi="Arial" w:cs="Arial"/>
          <w:lang w:val="en-US"/>
        </w:rPr>
        <w:t xml:space="preserve">Die Abrechnung erfolgt jährlich. </w:t>
      </w:r>
      <w:r w:rsidRPr="0003484A">
        <w:rPr>
          <w:rFonts w:ascii="Arial" w:hAnsi="Arial" w:cs="Arial"/>
        </w:rPr>
        <w:t>Die den Marktteilnehmern zugestellt</w:t>
      </w:r>
      <w:r>
        <w:rPr>
          <w:rFonts w:ascii="Arial" w:hAnsi="Arial" w:cs="Arial"/>
        </w:rPr>
        <w:t xml:space="preserve">e Rechnung </w:t>
      </w:r>
      <w:r w:rsidRPr="0003484A">
        <w:rPr>
          <w:rFonts w:ascii="Arial" w:hAnsi="Arial" w:cs="Arial"/>
        </w:rPr>
        <w:t>ist binnen 30 Tagen zu bezah</w:t>
      </w:r>
      <w:r>
        <w:rPr>
          <w:rFonts w:ascii="Arial" w:hAnsi="Arial" w:cs="Arial"/>
        </w:rPr>
        <w:t xml:space="preserve">len. </w:t>
      </w:r>
      <w:r w:rsidRPr="0003484A">
        <w:rPr>
          <w:rFonts w:ascii="Arial" w:hAnsi="Arial" w:cs="Arial"/>
        </w:rPr>
        <w:t>E-Control behält sich v</w:t>
      </w:r>
      <w:r>
        <w:rPr>
          <w:rFonts w:ascii="Arial" w:hAnsi="Arial" w:cs="Arial"/>
        </w:rPr>
        <w:t xml:space="preserve">or, von AIB vorgenommene Änderungen im Finanzierungssystem den Marktteilnehmern in oben beschriebener Weise weiter zu verrechnen. </w:t>
      </w:r>
    </w:p>
    <w:p w14:paraId="5F63EBBC" w14:textId="3F004BBD" w:rsidR="007052AD" w:rsidRPr="007052AD" w:rsidRDefault="0003484A" w:rsidP="00130733">
      <w:pPr>
        <w:spacing w:after="26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407006">
        <w:rPr>
          <w:rFonts w:ascii="Arial" w:hAnsi="Arial" w:cs="Arial"/>
        </w:rPr>
        <w:tab/>
      </w:r>
      <w:r w:rsidR="007052AD" w:rsidRPr="00407006">
        <w:rPr>
          <w:rFonts w:ascii="Arial" w:hAnsi="Arial" w:cs="Arial"/>
        </w:rPr>
        <w:tab/>
      </w:r>
      <w:r w:rsidR="007052AD" w:rsidRPr="00407006">
        <w:rPr>
          <w:rFonts w:ascii="Arial" w:hAnsi="Arial" w:cs="Arial"/>
        </w:rPr>
        <w:tab/>
      </w:r>
      <w:r w:rsidR="007052AD" w:rsidRPr="00407006">
        <w:rPr>
          <w:rFonts w:ascii="Arial" w:hAnsi="Arial" w:cs="Arial"/>
        </w:rPr>
        <w:tab/>
      </w:r>
      <w:r w:rsidR="007052AD" w:rsidRPr="00407006">
        <w:rPr>
          <w:rFonts w:ascii="Arial" w:hAnsi="Arial" w:cs="Arial"/>
        </w:rPr>
        <w:tab/>
      </w:r>
      <w:r w:rsidR="007052AD" w:rsidRPr="00407006">
        <w:rPr>
          <w:rFonts w:ascii="Arial" w:hAnsi="Arial" w:cs="Arial"/>
        </w:rPr>
        <w:tab/>
      </w:r>
      <w:r w:rsidR="007052AD" w:rsidRPr="00407006">
        <w:rPr>
          <w:rFonts w:ascii="Arial" w:hAnsi="Arial" w:cs="Arial"/>
        </w:rPr>
        <w:tab/>
      </w:r>
      <w:r w:rsidR="007052AD" w:rsidRPr="00407006">
        <w:rPr>
          <w:rFonts w:ascii="Arial" w:hAnsi="Arial" w:cs="Arial"/>
        </w:rPr>
        <w:tab/>
      </w:r>
      <w:r w:rsidR="007052AD" w:rsidRPr="00407006">
        <w:rPr>
          <w:rFonts w:ascii="Arial" w:hAnsi="Arial" w:cs="Arial"/>
        </w:rPr>
        <w:tab/>
      </w:r>
      <w:r w:rsidR="007052AD" w:rsidRPr="00407006">
        <w:rPr>
          <w:rFonts w:ascii="Arial" w:hAnsi="Arial" w:cs="Arial"/>
        </w:rPr>
        <w:tab/>
      </w:r>
      <w:r w:rsidR="007052AD" w:rsidRPr="00407006">
        <w:rPr>
          <w:rFonts w:ascii="Arial" w:hAnsi="Arial" w:cs="Arial"/>
        </w:rPr>
        <w:tab/>
      </w:r>
      <w:r w:rsidR="007052AD" w:rsidRPr="007052AD">
        <w:rPr>
          <w:rFonts w:ascii="Arial" w:hAnsi="Arial" w:cs="Arial"/>
          <w:sz w:val="18"/>
          <w:szCs w:val="18"/>
          <w:lang w:val="en-US"/>
        </w:rPr>
        <w:t>13.3.2024</w:t>
      </w:r>
    </w:p>
    <w:sectPr w:rsidR="007052AD" w:rsidRPr="007052AD" w:rsidSect="00BE3439">
      <w:headerReference w:type="default" r:id="rId7"/>
      <w:footerReference w:type="default" r:id="rId8"/>
      <w:pgSz w:w="11906" w:h="16838"/>
      <w:pgMar w:top="2410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2E33" w14:textId="77777777" w:rsidR="00BE3439" w:rsidRDefault="00BE3439" w:rsidP="008360EF">
      <w:pPr>
        <w:spacing w:after="0" w:line="240" w:lineRule="auto"/>
      </w:pPr>
      <w:r>
        <w:separator/>
      </w:r>
    </w:p>
  </w:endnote>
  <w:endnote w:type="continuationSeparator" w:id="0">
    <w:p w14:paraId="7FA1EBD5" w14:textId="77777777" w:rsidR="00BE3439" w:rsidRDefault="00BE3439" w:rsidP="0083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11AD" w14:textId="77777777" w:rsidR="008360EF" w:rsidRDefault="008360EF">
    <w:pPr>
      <w:pStyle w:val="Fuzeile"/>
    </w:pPr>
  </w:p>
  <w:tbl>
    <w:tblPr>
      <w:tblW w:w="9781" w:type="dxa"/>
      <w:tblInd w:w="108" w:type="dxa"/>
      <w:tblBorders>
        <w:left w:val="single" w:sz="8" w:space="0" w:color="797979"/>
        <w:insideH w:val="single" w:sz="4" w:space="0" w:color="797979"/>
        <w:insideV w:val="single" w:sz="8" w:space="0" w:color="797979"/>
      </w:tblBorders>
      <w:tblLayout w:type="fixed"/>
      <w:tblLook w:val="04A0" w:firstRow="1" w:lastRow="0" w:firstColumn="1" w:lastColumn="0" w:noHBand="0" w:noVBand="1"/>
    </w:tblPr>
    <w:tblGrid>
      <w:gridCol w:w="4536"/>
      <w:gridCol w:w="1985"/>
      <w:gridCol w:w="2410"/>
      <w:gridCol w:w="850"/>
    </w:tblGrid>
    <w:tr w:rsidR="008360EF" w:rsidRPr="00064749" w14:paraId="3B89E0B1" w14:textId="77777777" w:rsidTr="008360EF">
      <w:tc>
        <w:tcPr>
          <w:tcW w:w="4536" w:type="dxa"/>
        </w:tcPr>
        <w:p w14:paraId="58D3C95A" w14:textId="77777777" w:rsidR="005948A1" w:rsidRPr="00143A71" w:rsidRDefault="008360EF" w:rsidP="008E3B96">
          <w:pPr>
            <w:pStyle w:val="Fuzeile"/>
            <w:contextualSpacing/>
            <w:rPr>
              <w:rFonts w:ascii="Arial" w:hAnsi="Arial" w:cs="Arial"/>
              <w:color w:val="0068B6"/>
              <w:sz w:val="16"/>
              <w:szCs w:val="16"/>
              <w:lang w:val="de-AT"/>
            </w:rPr>
          </w:pPr>
          <w:r w:rsidRPr="00143A71">
            <w:rPr>
              <w:rFonts w:ascii="Arial" w:hAnsi="Arial" w:cs="Arial"/>
              <w:color w:val="0068B6"/>
              <w:sz w:val="16"/>
              <w:szCs w:val="16"/>
              <w:lang w:val="de-AT"/>
            </w:rPr>
            <w:t xml:space="preserve">Energie-Control </w:t>
          </w:r>
          <w:r w:rsidR="005948A1" w:rsidRPr="00143A71">
            <w:rPr>
              <w:rFonts w:ascii="Arial" w:hAnsi="Arial" w:cs="Arial"/>
              <w:color w:val="0068B6"/>
              <w:sz w:val="16"/>
              <w:szCs w:val="16"/>
              <w:lang w:val="de-AT"/>
            </w:rPr>
            <w:t xml:space="preserve">Austria für die Regulierung </w:t>
          </w:r>
          <w:r w:rsidRPr="00143A71">
            <w:rPr>
              <w:rFonts w:ascii="Arial" w:hAnsi="Arial" w:cs="Arial"/>
              <w:color w:val="0068B6"/>
              <w:sz w:val="16"/>
              <w:szCs w:val="16"/>
              <w:lang w:val="de-AT"/>
            </w:rPr>
            <w:t xml:space="preserve">der </w:t>
          </w:r>
        </w:p>
        <w:p w14:paraId="4FE061AE" w14:textId="77777777" w:rsidR="008360EF" w:rsidRPr="00143A71" w:rsidRDefault="008360EF" w:rsidP="008E3B96">
          <w:pPr>
            <w:pStyle w:val="Fuzeile"/>
            <w:contextualSpacing/>
            <w:rPr>
              <w:rFonts w:ascii="Arial" w:hAnsi="Arial" w:cs="Arial"/>
              <w:color w:val="0068B6"/>
              <w:sz w:val="16"/>
              <w:szCs w:val="16"/>
              <w:lang w:val="de-AT"/>
            </w:rPr>
          </w:pPr>
          <w:r w:rsidRPr="00143A71">
            <w:rPr>
              <w:rFonts w:ascii="Arial" w:hAnsi="Arial" w:cs="Arial"/>
              <w:color w:val="0068B6"/>
              <w:sz w:val="16"/>
              <w:szCs w:val="16"/>
              <w:lang w:val="de-AT"/>
            </w:rPr>
            <w:t>Elektrizitäts- und Erdgaswirtschaft</w:t>
          </w:r>
          <w:r w:rsidR="005948A1" w:rsidRPr="00143A71">
            <w:rPr>
              <w:rFonts w:ascii="Arial" w:hAnsi="Arial" w:cs="Arial"/>
              <w:color w:val="0068B6"/>
              <w:sz w:val="16"/>
              <w:szCs w:val="16"/>
              <w:lang w:val="de-AT"/>
            </w:rPr>
            <w:t xml:space="preserve"> (E-Control)</w:t>
          </w:r>
        </w:p>
        <w:p w14:paraId="6E101DD6" w14:textId="77777777" w:rsidR="008360EF" w:rsidRPr="00143A71" w:rsidRDefault="006354DE" w:rsidP="008E3B96">
          <w:pPr>
            <w:pStyle w:val="Fuzeile"/>
            <w:contextualSpacing/>
            <w:rPr>
              <w:rFonts w:ascii="Arial" w:hAnsi="Arial" w:cs="Arial"/>
              <w:color w:val="0068B6"/>
              <w:sz w:val="16"/>
              <w:szCs w:val="16"/>
              <w:lang w:val="de-AT"/>
            </w:rPr>
          </w:pPr>
          <w:r w:rsidRPr="00143A71">
            <w:rPr>
              <w:rFonts w:ascii="Arial" w:hAnsi="Arial" w:cs="Arial"/>
              <w:color w:val="0068B6"/>
              <w:sz w:val="16"/>
              <w:szCs w:val="16"/>
              <w:lang w:val="de-AT"/>
            </w:rPr>
            <w:t>HG Wien  FN 206078 g  DVR 1069683</w:t>
          </w:r>
        </w:p>
      </w:tc>
      <w:tc>
        <w:tcPr>
          <w:tcW w:w="1985" w:type="dxa"/>
        </w:tcPr>
        <w:p w14:paraId="7B557B79" w14:textId="77777777" w:rsidR="008360EF" w:rsidRPr="006B0E6D" w:rsidRDefault="008360EF" w:rsidP="008E3B96">
          <w:pPr>
            <w:pStyle w:val="Fuzeile"/>
            <w:contextualSpacing/>
            <w:rPr>
              <w:rFonts w:ascii="Arial" w:hAnsi="Arial" w:cs="Arial"/>
              <w:color w:val="0068B6"/>
              <w:sz w:val="16"/>
              <w:szCs w:val="16"/>
              <w:lang w:val="pl-PL"/>
            </w:rPr>
          </w:pPr>
          <w:r w:rsidRPr="006B0E6D">
            <w:rPr>
              <w:rFonts w:ascii="Arial" w:hAnsi="Arial" w:cs="Arial"/>
              <w:color w:val="0068B6"/>
              <w:sz w:val="16"/>
              <w:szCs w:val="16"/>
              <w:lang w:val="pl-PL"/>
            </w:rPr>
            <w:t>Rudolfsplatz 13a</w:t>
          </w:r>
        </w:p>
        <w:p w14:paraId="196EBDFB" w14:textId="77777777" w:rsidR="008360EF" w:rsidRPr="006B0E6D" w:rsidRDefault="008360EF" w:rsidP="008E3B96">
          <w:pPr>
            <w:pStyle w:val="Fuzeile"/>
            <w:contextualSpacing/>
            <w:rPr>
              <w:rFonts w:ascii="Arial" w:hAnsi="Arial" w:cs="Arial"/>
              <w:color w:val="0068B6"/>
              <w:sz w:val="16"/>
              <w:szCs w:val="16"/>
              <w:lang w:val="pl-PL"/>
            </w:rPr>
          </w:pPr>
          <w:r w:rsidRPr="006B0E6D">
            <w:rPr>
              <w:rFonts w:ascii="Arial" w:hAnsi="Arial" w:cs="Arial"/>
              <w:color w:val="0068B6"/>
              <w:sz w:val="16"/>
              <w:szCs w:val="16"/>
              <w:lang w:val="pl-PL"/>
            </w:rPr>
            <w:t>1010 Wien</w:t>
          </w:r>
        </w:p>
        <w:p w14:paraId="487B04C0" w14:textId="77777777" w:rsidR="008360EF" w:rsidRPr="006B0E6D" w:rsidRDefault="008360EF" w:rsidP="008E3B96">
          <w:pPr>
            <w:pStyle w:val="Fuzeile"/>
            <w:contextualSpacing/>
            <w:rPr>
              <w:rFonts w:ascii="Arial" w:hAnsi="Arial" w:cs="Arial"/>
              <w:color w:val="0068B6"/>
              <w:sz w:val="16"/>
              <w:szCs w:val="16"/>
              <w:lang w:val="pl-PL"/>
            </w:rPr>
          </w:pPr>
          <w:r w:rsidRPr="006B0E6D">
            <w:rPr>
              <w:rFonts w:ascii="Arial" w:hAnsi="Arial" w:cs="Arial"/>
              <w:color w:val="0068B6"/>
              <w:sz w:val="16"/>
              <w:szCs w:val="16"/>
              <w:lang w:val="pl-PL"/>
            </w:rPr>
            <w:t>Tel.: +43-1-24 7 24-0</w:t>
          </w:r>
        </w:p>
      </w:tc>
      <w:tc>
        <w:tcPr>
          <w:tcW w:w="2410" w:type="dxa"/>
        </w:tcPr>
        <w:p w14:paraId="327206ED" w14:textId="77777777" w:rsidR="008360EF" w:rsidRPr="00143A71" w:rsidRDefault="008360EF" w:rsidP="008E3B96">
          <w:pPr>
            <w:pStyle w:val="Fuzeile"/>
            <w:contextualSpacing/>
            <w:rPr>
              <w:rFonts w:ascii="Arial" w:hAnsi="Arial" w:cs="Arial"/>
              <w:color w:val="0068B6"/>
              <w:sz w:val="16"/>
              <w:szCs w:val="16"/>
              <w:lang w:val="de-AT"/>
            </w:rPr>
          </w:pPr>
          <w:r w:rsidRPr="00143A71">
            <w:rPr>
              <w:rFonts w:ascii="Arial" w:hAnsi="Arial" w:cs="Arial"/>
              <w:color w:val="0068B6"/>
              <w:sz w:val="16"/>
              <w:szCs w:val="16"/>
              <w:lang w:val="de-AT"/>
            </w:rPr>
            <w:t>Fax: +43-1-24 7 24-900</w:t>
          </w:r>
        </w:p>
        <w:p w14:paraId="5B808F62" w14:textId="77777777" w:rsidR="008360EF" w:rsidRPr="00143A71" w:rsidRDefault="008360EF" w:rsidP="008E3B96">
          <w:pPr>
            <w:pStyle w:val="Fuzeile"/>
            <w:contextualSpacing/>
            <w:rPr>
              <w:rFonts w:ascii="Arial" w:hAnsi="Arial" w:cs="Arial"/>
              <w:color w:val="0068B6"/>
              <w:sz w:val="16"/>
              <w:szCs w:val="16"/>
              <w:lang w:val="de-AT"/>
            </w:rPr>
          </w:pPr>
          <w:r w:rsidRPr="00143A71">
            <w:rPr>
              <w:rFonts w:ascii="Arial" w:hAnsi="Arial" w:cs="Arial"/>
              <w:color w:val="0068B6"/>
              <w:sz w:val="16"/>
              <w:szCs w:val="16"/>
              <w:lang w:val="de-AT"/>
            </w:rPr>
            <w:t>E-Mail: office@e-control.at</w:t>
          </w:r>
        </w:p>
        <w:p w14:paraId="6E0981E8" w14:textId="77777777" w:rsidR="008360EF" w:rsidRPr="00143A71" w:rsidRDefault="008360EF" w:rsidP="008E3B96">
          <w:pPr>
            <w:pStyle w:val="Fuzeile"/>
            <w:contextualSpacing/>
            <w:rPr>
              <w:rFonts w:ascii="Arial" w:hAnsi="Arial" w:cs="Arial"/>
              <w:color w:val="0068B6"/>
              <w:sz w:val="16"/>
              <w:szCs w:val="16"/>
              <w:lang w:val="de-AT"/>
            </w:rPr>
          </w:pPr>
          <w:r w:rsidRPr="00143A71">
            <w:rPr>
              <w:rFonts w:ascii="Arial" w:hAnsi="Arial" w:cs="Arial"/>
              <w:color w:val="0068B6"/>
              <w:sz w:val="16"/>
              <w:szCs w:val="16"/>
              <w:lang w:val="de-AT"/>
            </w:rPr>
            <w:t>www.e-control.at</w:t>
          </w:r>
        </w:p>
      </w:tc>
      <w:tc>
        <w:tcPr>
          <w:tcW w:w="850" w:type="dxa"/>
        </w:tcPr>
        <w:p w14:paraId="7DC9A347" w14:textId="77777777" w:rsidR="008360EF" w:rsidRPr="006B0E6D" w:rsidRDefault="008360EF" w:rsidP="008360EF">
          <w:pPr>
            <w:spacing w:after="100" w:afterAutospacing="1"/>
            <w:jc w:val="right"/>
            <w:rPr>
              <w:rFonts w:ascii="Arial" w:hAnsi="Arial" w:cs="Arial"/>
              <w:color w:val="B5CADD"/>
              <w:sz w:val="16"/>
              <w:szCs w:val="16"/>
            </w:rPr>
          </w:pPr>
          <w:r w:rsidRPr="006B0E6D">
            <w:rPr>
              <w:rFonts w:ascii="Arial" w:eastAsia="Times New Roman" w:hAnsi="Arial" w:cs="Arial"/>
              <w:color w:val="B5CADD"/>
              <w:sz w:val="16"/>
              <w:szCs w:val="16"/>
            </w:rPr>
            <w:fldChar w:fldCharType="begin"/>
          </w:r>
          <w:r w:rsidRPr="006B0E6D">
            <w:rPr>
              <w:rFonts w:ascii="Arial" w:eastAsia="Times New Roman" w:hAnsi="Arial" w:cs="Arial"/>
              <w:color w:val="B5CADD"/>
              <w:sz w:val="16"/>
              <w:szCs w:val="16"/>
            </w:rPr>
            <w:instrText>PAGE</w:instrText>
          </w:r>
          <w:r w:rsidRPr="00064749">
            <w:rPr>
              <w:rFonts w:ascii="Arial" w:hAnsi="Arial" w:cs="Arial"/>
              <w:color w:val="B5CADD"/>
              <w:sz w:val="16"/>
              <w:szCs w:val="16"/>
            </w:rPr>
            <w:instrText xml:space="preserve">   \* MERGEFORMAT</w:instrText>
          </w:r>
          <w:r w:rsidRPr="006B0E6D">
            <w:rPr>
              <w:rFonts w:ascii="Arial" w:hAnsi="Arial" w:cs="Arial"/>
              <w:color w:val="B5CADD"/>
              <w:sz w:val="16"/>
              <w:szCs w:val="16"/>
            </w:rPr>
            <w:fldChar w:fldCharType="separate"/>
          </w:r>
          <w:r w:rsidR="00AF2F46" w:rsidRPr="00AF2F46">
            <w:rPr>
              <w:rFonts w:ascii="Arial" w:hAnsi="Arial" w:cs="Arial"/>
              <w:noProof/>
              <w:color w:val="B5CADD"/>
              <w:sz w:val="16"/>
              <w:szCs w:val="16"/>
            </w:rPr>
            <w:t>1</w:t>
          </w:r>
          <w:r w:rsidRPr="006B0E6D">
            <w:rPr>
              <w:rFonts w:ascii="Arial" w:hAnsi="Arial" w:cs="Arial"/>
              <w:color w:val="B5CADD"/>
              <w:sz w:val="16"/>
              <w:szCs w:val="16"/>
            </w:rPr>
            <w:fldChar w:fldCharType="end"/>
          </w:r>
        </w:p>
      </w:tc>
    </w:tr>
  </w:tbl>
  <w:p w14:paraId="337DB08E" w14:textId="77777777" w:rsidR="008360EF" w:rsidRDefault="008360EF">
    <w:pPr>
      <w:pStyle w:val="Fuzeile"/>
    </w:pPr>
  </w:p>
  <w:p w14:paraId="77EB11A6" w14:textId="77777777" w:rsidR="008360EF" w:rsidRDefault="008360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2CAB" w14:textId="77777777" w:rsidR="00BE3439" w:rsidRDefault="00BE3439" w:rsidP="008360EF">
      <w:pPr>
        <w:spacing w:after="0" w:line="240" w:lineRule="auto"/>
      </w:pPr>
      <w:r>
        <w:separator/>
      </w:r>
    </w:p>
  </w:footnote>
  <w:footnote w:type="continuationSeparator" w:id="0">
    <w:p w14:paraId="5D83E332" w14:textId="77777777" w:rsidR="00BE3439" w:rsidRDefault="00BE3439" w:rsidP="0083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9D38" w14:textId="77777777" w:rsidR="008360EF" w:rsidRDefault="008360EF" w:rsidP="008175E9">
    <w:pPr>
      <w:pStyle w:val="Kopfzeile"/>
      <w:tabs>
        <w:tab w:val="left" w:pos="4962"/>
        <w:tab w:val="left" w:pos="5245"/>
      </w:tabs>
      <w:rPr>
        <w:noProof/>
        <w:lang w:eastAsia="de-DE"/>
      </w:rPr>
    </w:pPr>
  </w:p>
  <w:p w14:paraId="72CD3187" w14:textId="77777777" w:rsidR="008175E9" w:rsidRDefault="008175E9" w:rsidP="008175E9">
    <w:pPr>
      <w:pStyle w:val="Kopfzeile"/>
      <w:tabs>
        <w:tab w:val="left" w:pos="4962"/>
        <w:tab w:val="left" w:pos="5245"/>
      </w:tabs>
      <w:jc w:val="right"/>
      <w:rPr>
        <w:noProof/>
        <w:lang w:eastAsia="de-DE"/>
      </w:rPr>
    </w:pPr>
    <w:r>
      <w:rPr>
        <w:noProof/>
      </w:rPr>
      <w:drawing>
        <wp:inline distT="0" distB="0" distL="0" distR="0" wp14:anchorId="56208B35" wp14:editId="398953AF">
          <wp:extent cx="2476500" cy="74360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704" cy="75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7BA"/>
    <w:multiLevelType w:val="hybridMultilevel"/>
    <w:tmpl w:val="FEA21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2C18"/>
    <w:multiLevelType w:val="hybridMultilevel"/>
    <w:tmpl w:val="B1767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B27F0"/>
    <w:multiLevelType w:val="hybridMultilevel"/>
    <w:tmpl w:val="876E2D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3AC"/>
    <w:multiLevelType w:val="hybridMultilevel"/>
    <w:tmpl w:val="BA1C3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2B4A"/>
    <w:multiLevelType w:val="hybridMultilevel"/>
    <w:tmpl w:val="F08E3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7B78"/>
    <w:multiLevelType w:val="hybridMultilevel"/>
    <w:tmpl w:val="E2A0B84A"/>
    <w:lvl w:ilvl="0" w:tplc="0E145FF0">
      <w:numFmt w:val="bullet"/>
      <w:lvlText w:val="•"/>
      <w:lvlJc w:val="left"/>
      <w:pPr>
        <w:ind w:left="1065" w:hanging="705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C222C"/>
    <w:multiLevelType w:val="hybridMultilevel"/>
    <w:tmpl w:val="30D4B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B3E2D"/>
    <w:multiLevelType w:val="multilevel"/>
    <w:tmpl w:val="0C07001D"/>
    <w:styleLink w:val="ListeECA"/>
    <w:lvl w:ilvl="0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066A9"/>
        <w:sz w:val="22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b/>
        <w:color w:val="0066A9"/>
        <w:sz w:val="22"/>
      </w:rPr>
    </w:lvl>
    <w:lvl w:ilvl="2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7F6698E"/>
    <w:multiLevelType w:val="hybridMultilevel"/>
    <w:tmpl w:val="8E1C711C"/>
    <w:lvl w:ilvl="0" w:tplc="0E145FF0">
      <w:numFmt w:val="bullet"/>
      <w:lvlText w:val="•"/>
      <w:lvlJc w:val="left"/>
      <w:pPr>
        <w:ind w:left="705" w:hanging="705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266A0A"/>
    <w:multiLevelType w:val="hybridMultilevel"/>
    <w:tmpl w:val="753CF08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572033">
    <w:abstractNumId w:val="2"/>
  </w:num>
  <w:num w:numId="2" w16cid:durableId="719329837">
    <w:abstractNumId w:val="1"/>
  </w:num>
  <w:num w:numId="3" w16cid:durableId="1302419233">
    <w:abstractNumId w:val="6"/>
  </w:num>
  <w:num w:numId="4" w16cid:durableId="808787410">
    <w:abstractNumId w:val="0"/>
  </w:num>
  <w:num w:numId="5" w16cid:durableId="1828473478">
    <w:abstractNumId w:val="4"/>
  </w:num>
  <w:num w:numId="6" w16cid:durableId="480774032">
    <w:abstractNumId w:val="5"/>
  </w:num>
  <w:num w:numId="7" w16cid:durableId="2027829509">
    <w:abstractNumId w:val="8"/>
  </w:num>
  <w:num w:numId="8" w16cid:durableId="899364858">
    <w:abstractNumId w:val="9"/>
  </w:num>
  <w:num w:numId="9" w16cid:durableId="751583267">
    <w:abstractNumId w:val="3"/>
  </w:num>
  <w:num w:numId="10" w16cid:durableId="15822510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39"/>
    <w:rsid w:val="0003484A"/>
    <w:rsid w:val="000431B9"/>
    <w:rsid w:val="00050E43"/>
    <w:rsid w:val="00064749"/>
    <w:rsid w:val="00076E6A"/>
    <w:rsid w:val="00091FB0"/>
    <w:rsid w:val="000A4229"/>
    <w:rsid w:val="000A4ECA"/>
    <w:rsid w:val="000A766A"/>
    <w:rsid w:val="000D3991"/>
    <w:rsid w:val="000F63F1"/>
    <w:rsid w:val="000F72BA"/>
    <w:rsid w:val="0010680C"/>
    <w:rsid w:val="00122651"/>
    <w:rsid w:val="00130733"/>
    <w:rsid w:val="001431AA"/>
    <w:rsid w:val="00143A71"/>
    <w:rsid w:val="0014524C"/>
    <w:rsid w:val="00160EA3"/>
    <w:rsid w:val="00162084"/>
    <w:rsid w:val="002131A1"/>
    <w:rsid w:val="00222485"/>
    <w:rsid w:val="00243E87"/>
    <w:rsid w:val="00265AEA"/>
    <w:rsid w:val="002663F2"/>
    <w:rsid w:val="002C779A"/>
    <w:rsid w:val="00342223"/>
    <w:rsid w:val="00356F82"/>
    <w:rsid w:val="00373349"/>
    <w:rsid w:val="00385CB1"/>
    <w:rsid w:val="00391E56"/>
    <w:rsid w:val="00393437"/>
    <w:rsid w:val="003E5992"/>
    <w:rsid w:val="00407006"/>
    <w:rsid w:val="00424565"/>
    <w:rsid w:val="00442BFF"/>
    <w:rsid w:val="004621BC"/>
    <w:rsid w:val="00494101"/>
    <w:rsid w:val="00504197"/>
    <w:rsid w:val="0051166D"/>
    <w:rsid w:val="005221DC"/>
    <w:rsid w:val="005237A9"/>
    <w:rsid w:val="0055490D"/>
    <w:rsid w:val="00563813"/>
    <w:rsid w:val="0059081C"/>
    <w:rsid w:val="005948A1"/>
    <w:rsid w:val="005A322A"/>
    <w:rsid w:val="005B7809"/>
    <w:rsid w:val="005C3B68"/>
    <w:rsid w:val="005F66BD"/>
    <w:rsid w:val="006354DE"/>
    <w:rsid w:val="00645923"/>
    <w:rsid w:val="00667FC9"/>
    <w:rsid w:val="006B0E6D"/>
    <w:rsid w:val="006B6ADE"/>
    <w:rsid w:val="00701638"/>
    <w:rsid w:val="007052AD"/>
    <w:rsid w:val="00706A92"/>
    <w:rsid w:val="00750FEB"/>
    <w:rsid w:val="007B16A1"/>
    <w:rsid w:val="007B3F30"/>
    <w:rsid w:val="007C25E8"/>
    <w:rsid w:val="007E3EBB"/>
    <w:rsid w:val="007F0558"/>
    <w:rsid w:val="007F6610"/>
    <w:rsid w:val="008175E9"/>
    <w:rsid w:val="008360EF"/>
    <w:rsid w:val="00877323"/>
    <w:rsid w:val="00882CEC"/>
    <w:rsid w:val="008964BC"/>
    <w:rsid w:val="008A7918"/>
    <w:rsid w:val="008D2F62"/>
    <w:rsid w:val="008E3B96"/>
    <w:rsid w:val="00950E29"/>
    <w:rsid w:val="00986F7F"/>
    <w:rsid w:val="009878D3"/>
    <w:rsid w:val="009A23FF"/>
    <w:rsid w:val="009E7497"/>
    <w:rsid w:val="00A02E0A"/>
    <w:rsid w:val="00A25592"/>
    <w:rsid w:val="00A64C53"/>
    <w:rsid w:val="00A90584"/>
    <w:rsid w:val="00AF2F46"/>
    <w:rsid w:val="00AF52B7"/>
    <w:rsid w:val="00B2292A"/>
    <w:rsid w:val="00B253EE"/>
    <w:rsid w:val="00B63061"/>
    <w:rsid w:val="00B63990"/>
    <w:rsid w:val="00B87434"/>
    <w:rsid w:val="00B92CCD"/>
    <w:rsid w:val="00BE3439"/>
    <w:rsid w:val="00BF7801"/>
    <w:rsid w:val="00C30AFC"/>
    <w:rsid w:val="00CF09A8"/>
    <w:rsid w:val="00D34BD6"/>
    <w:rsid w:val="00D5229D"/>
    <w:rsid w:val="00D86A08"/>
    <w:rsid w:val="00DD4BD8"/>
    <w:rsid w:val="00E01BE7"/>
    <w:rsid w:val="00E1540E"/>
    <w:rsid w:val="00E42A34"/>
    <w:rsid w:val="00EC344A"/>
    <w:rsid w:val="00F140A5"/>
    <w:rsid w:val="00F302D7"/>
    <w:rsid w:val="00F50AF8"/>
    <w:rsid w:val="00F51270"/>
    <w:rsid w:val="00F657DD"/>
    <w:rsid w:val="00F6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063B9"/>
  <w15:docId w15:val="{0C01EF5D-1EFB-44DB-8576-8549CE18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3A71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A4E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6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60EF"/>
  </w:style>
  <w:style w:type="paragraph" w:styleId="Fuzeile">
    <w:name w:val="footer"/>
    <w:basedOn w:val="Standard"/>
    <w:link w:val="FuzeileZchn"/>
    <w:uiPriority w:val="99"/>
    <w:unhideWhenUsed/>
    <w:rsid w:val="00836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60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360E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C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1">
    <w:name w:val="Light List Accent 1"/>
    <w:basedOn w:val="NormaleTabelle"/>
    <w:uiPriority w:val="61"/>
    <w:rsid w:val="005C3B6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D86A08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86A08"/>
    <w:rPr>
      <w:lang w:eastAsia="en-US"/>
    </w:rPr>
  </w:style>
  <w:style w:type="character" w:styleId="Funotenzeichen">
    <w:name w:val="footnote reference"/>
    <w:uiPriority w:val="99"/>
    <w:semiHidden/>
    <w:unhideWhenUsed/>
    <w:rsid w:val="00D86A08"/>
    <w:rPr>
      <w:vertAlign w:val="superscript"/>
    </w:rPr>
  </w:style>
  <w:style w:type="paragraph" w:styleId="Textkrper">
    <w:name w:val="Body Text"/>
    <w:basedOn w:val="Standard"/>
    <w:link w:val="TextkrperZchn"/>
    <w:rsid w:val="00B63990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  <w:lang w:val="en-US"/>
    </w:rPr>
  </w:style>
  <w:style w:type="character" w:customStyle="1" w:styleId="TextkrperZchn">
    <w:name w:val="Textkörper Zchn"/>
    <w:link w:val="Textkrper"/>
    <w:rsid w:val="00B63990"/>
    <w:rPr>
      <w:rFonts w:ascii="Arial" w:eastAsia="Times New Roman" w:hAnsi="Arial"/>
      <w:spacing w:val="-5"/>
      <w:lang w:val="en-US" w:eastAsia="en-US"/>
    </w:rPr>
  </w:style>
  <w:style w:type="paragraph" w:styleId="Listenabsatz">
    <w:name w:val="List Paragraph"/>
    <w:basedOn w:val="Standard"/>
    <w:uiPriority w:val="34"/>
    <w:qFormat/>
    <w:rsid w:val="00442BFF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A4E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numbering" w:customStyle="1" w:styleId="ListeECA">
    <w:name w:val="Liste ECA"/>
    <w:basedOn w:val="KeineListe"/>
    <w:uiPriority w:val="99"/>
    <w:rsid w:val="00DD4BD8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Vorlagen\00_Corporate-Identity\00-Vorlagen\00-WORDVORLAGEN%20AKTUELL\AKTENVERMERK_ECONTROL_AKTUELL20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AKTENVERMERK_ECONTROL_AKTUELL2023.dotx</Template>
  <TotalTime>0</TotalTime>
  <Pages>1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e-control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Tschernutter Angela</dc:creator>
  <cp:lastModifiedBy>Tschernutter Angela</cp:lastModifiedBy>
  <cp:revision>4</cp:revision>
  <cp:lastPrinted>2014-10-08T11:36:00Z</cp:lastPrinted>
  <dcterms:created xsi:type="dcterms:W3CDTF">2024-03-13T16:48:00Z</dcterms:created>
  <dcterms:modified xsi:type="dcterms:W3CDTF">2024-03-13T16:50:00Z</dcterms:modified>
</cp:coreProperties>
</file>