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53099" w14:textId="77777777" w:rsidR="00103D6D" w:rsidRPr="00103D6D" w:rsidRDefault="00103D6D" w:rsidP="00806679">
      <w:pPr>
        <w:pStyle w:val="81ErlUeberschrZ"/>
      </w:pPr>
      <w:r w:rsidRPr="001B50DB">
        <w:t>Vorblatt</w:t>
      </w:r>
    </w:p>
    <w:p w14:paraId="65463073" w14:textId="77777777" w:rsidR="00103D6D" w:rsidRPr="00103D6D" w:rsidRDefault="00103D6D" w:rsidP="00806679">
      <w:pPr>
        <w:pStyle w:val="82ErlUeberschrL"/>
      </w:pPr>
      <w:r w:rsidRPr="001B50DB">
        <w:t>Inhalt:</w:t>
      </w:r>
    </w:p>
    <w:p w14:paraId="50BDA7EF" w14:textId="77777777" w:rsidR="00103D6D" w:rsidRPr="00103D6D" w:rsidRDefault="00103D6D" w:rsidP="00806679">
      <w:pPr>
        <w:pStyle w:val="82ErlUeberschrL"/>
      </w:pPr>
      <w:r w:rsidRPr="001B50DB">
        <w:rPr>
          <w:b w:val="0"/>
        </w:rPr>
        <w:t>Mit der vorliegenden Verordnung wird der Preis für die von der Ökostromabwicklungsstelle den Stromhändlern gemäß §</w:t>
      </w:r>
      <w:r>
        <w:rPr>
          <w:b w:val="0"/>
        </w:rPr>
        <w:t> </w:t>
      </w:r>
      <w:r w:rsidRPr="001B50DB">
        <w:rPr>
          <w:b w:val="0"/>
        </w:rPr>
        <w:t>37 Abs.</w:t>
      </w:r>
      <w:r>
        <w:rPr>
          <w:b w:val="0"/>
        </w:rPr>
        <w:t> </w:t>
      </w:r>
      <w:r w:rsidRPr="001B50DB">
        <w:rPr>
          <w:b w:val="0"/>
        </w:rPr>
        <w:t>1 Z</w:t>
      </w:r>
      <w:r>
        <w:rPr>
          <w:b w:val="0"/>
        </w:rPr>
        <w:t> </w:t>
      </w:r>
      <w:r w:rsidRPr="001B50DB">
        <w:rPr>
          <w:b w:val="0"/>
        </w:rPr>
        <w:t xml:space="preserve">3 Ökostromgesetz 2012 </w:t>
      </w:r>
      <w:r>
        <w:rPr>
          <w:b w:val="0"/>
        </w:rPr>
        <w:t>(</w:t>
      </w:r>
      <w:r w:rsidRPr="001B50DB">
        <w:rPr>
          <w:b w:val="0"/>
        </w:rPr>
        <w:t>ÖSG 2012</w:t>
      </w:r>
      <w:r>
        <w:rPr>
          <w:b w:val="0"/>
        </w:rPr>
        <w:t>)</w:t>
      </w:r>
      <w:r w:rsidRPr="001B50DB">
        <w:rPr>
          <w:b w:val="0"/>
        </w:rPr>
        <w:t>, BGBl.</w:t>
      </w:r>
      <w:r>
        <w:rPr>
          <w:b w:val="0"/>
        </w:rPr>
        <w:t> </w:t>
      </w:r>
      <w:r w:rsidRPr="001B50DB">
        <w:rPr>
          <w:b w:val="0"/>
        </w:rPr>
        <w:t>I Nr.</w:t>
      </w:r>
      <w:r>
        <w:rPr>
          <w:b w:val="0"/>
        </w:rPr>
        <w:t> </w:t>
      </w:r>
      <w:r w:rsidRPr="001B50DB">
        <w:rPr>
          <w:b w:val="0"/>
        </w:rPr>
        <w:t xml:space="preserve">75/2011, </w:t>
      </w:r>
      <w:r>
        <w:rPr>
          <w:b w:val="0"/>
        </w:rPr>
        <w:t xml:space="preserve">idF des Bundesgesetzes </w:t>
      </w:r>
      <w:r w:rsidRPr="00F63ED3">
        <w:rPr>
          <w:b w:val="0"/>
        </w:rPr>
        <w:t>BGBl.</w:t>
      </w:r>
      <w:r>
        <w:rPr>
          <w:b w:val="0"/>
        </w:rPr>
        <w:t> </w:t>
      </w:r>
      <w:r w:rsidRPr="00F63ED3">
        <w:rPr>
          <w:b w:val="0"/>
        </w:rPr>
        <w:t>I Nr.</w:t>
      </w:r>
      <w:r>
        <w:rPr>
          <w:b w:val="0"/>
        </w:rPr>
        <w:t> </w:t>
      </w:r>
      <w:r w:rsidRPr="00F63ED3">
        <w:rPr>
          <w:b w:val="0"/>
        </w:rPr>
        <w:t>42/2019</w:t>
      </w:r>
      <w:r>
        <w:rPr>
          <w:b w:val="0"/>
        </w:rPr>
        <w:t xml:space="preserve">, </w:t>
      </w:r>
      <w:r w:rsidRPr="001B50DB">
        <w:rPr>
          <w:b w:val="0"/>
        </w:rPr>
        <w:t>zuzuweisenden Herkunftsnachweise für das Jahr 20</w:t>
      </w:r>
      <w:r>
        <w:rPr>
          <w:b w:val="0"/>
        </w:rPr>
        <w:t>20</w:t>
      </w:r>
      <w:r w:rsidRPr="001B50DB">
        <w:rPr>
          <w:b w:val="0"/>
        </w:rPr>
        <w:t xml:space="preserve"> festgelegt.</w:t>
      </w:r>
    </w:p>
    <w:p w14:paraId="16E054D8" w14:textId="77777777" w:rsidR="00103D6D" w:rsidRPr="00103D6D" w:rsidRDefault="00103D6D" w:rsidP="00806679">
      <w:pPr>
        <w:pStyle w:val="82ErlUeberschrL"/>
      </w:pPr>
      <w:r w:rsidRPr="001B50DB">
        <w:t>Alternativen:</w:t>
      </w:r>
    </w:p>
    <w:p w14:paraId="37238DDA" w14:textId="77777777" w:rsidR="00103D6D" w:rsidRPr="00103D6D" w:rsidRDefault="00103D6D" w:rsidP="00806679">
      <w:pPr>
        <w:pStyle w:val="82ErlUeberschrL"/>
      </w:pPr>
      <w:r w:rsidRPr="001B50DB">
        <w:rPr>
          <w:b w:val="0"/>
        </w:rPr>
        <w:t>Keine</w:t>
      </w:r>
      <w:r>
        <w:rPr>
          <w:b w:val="0"/>
        </w:rPr>
        <w:t>.</w:t>
      </w:r>
    </w:p>
    <w:p w14:paraId="6A05C48D" w14:textId="77777777" w:rsidR="00103D6D" w:rsidRPr="00103D6D" w:rsidRDefault="00103D6D" w:rsidP="00806679">
      <w:pPr>
        <w:pStyle w:val="82ErlUeberschrL"/>
      </w:pPr>
      <w:r w:rsidRPr="001B50DB">
        <w:t>Auswirkungen auf den Wirtschaftsstandort Österreich:</w:t>
      </w:r>
    </w:p>
    <w:p w14:paraId="7A5245B0" w14:textId="77777777" w:rsidR="00103D6D" w:rsidRPr="00103D6D" w:rsidRDefault="00103D6D" w:rsidP="00806679">
      <w:pPr>
        <w:pStyle w:val="82ErlUeberschrL"/>
      </w:pPr>
      <w:r w:rsidRPr="001B50DB">
        <w:rPr>
          <w:b w:val="0"/>
        </w:rPr>
        <w:t>Keine</w:t>
      </w:r>
      <w:r>
        <w:rPr>
          <w:b w:val="0"/>
        </w:rPr>
        <w:t>.</w:t>
      </w:r>
    </w:p>
    <w:p w14:paraId="4148636E" w14:textId="77777777" w:rsidR="00103D6D" w:rsidRPr="00103D6D" w:rsidRDefault="00103D6D" w:rsidP="00806679">
      <w:pPr>
        <w:pStyle w:val="82ErlUeberschrL"/>
      </w:pPr>
      <w:r w:rsidRPr="001B50DB">
        <w:t>Finanzielle Auswirkungen:</w:t>
      </w:r>
    </w:p>
    <w:p w14:paraId="111B3B6B" w14:textId="77777777" w:rsidR="00103D6D" w:rsidRPr="00103D6D" w:rsidRDefault="00103D6D" w:rsidP="00806679">
      <w:pPr>
        <w:pStyle w:val="82ErlUeberschrL"/>
      </w:pPr>
      <w:r w:rsidRPr="001B50DB">
        <w:rPr>
          <w:b w:val="0"/>
        </w:rPr>
        <w:t>Die vorgesehenen Regelungen haben keine Auswirkungen auf Bundes- oder Landesbudgets.</w:t>
      </w:r>
    </w:p>
    <w:p w14:paraId="5CC34426" w14:textId="77777777" w:rsidR="00103D6D" w:rsidRPr="00103D6D" w:rsidRDefault="00103D6D" w:rsidP="00806679">
      <w:pPr>
        <w:pStyle w:val="82ErlUeberschrL"/>
      </w:pPr>
      <w:r w:rsidRPr="001B50DB">
        <w:t>Verhältnis zu Rechtsvorschriften der Europäischen Union:</w:t>
      </w:r>
    </w:p>
    <w:p w14:paraId="4A1A3C32" w14:textId="77777777" w:rsidR="00103D6D" w:rsidRPr="00103D6D" w:rsidRDefault="00103D6D" w:rsidP="00806679">
      <w:pPr>
        <w:pStyle w:val="82ErlUeberschrL"/>
      </w:pPr>
      <w:r w:rsidRPr="001B50DB">
        <w:rPr>
          <w:b w:val="0"/>
        </w:rPr>
        <w:t>Diese Verordnung beruht auf dem Ökostromgesetz 2012, das die Richtlinie 2009/28/EG zur Förderung der Nutzung von Energie aus erneuerbaren Quellen und zur Änderung und anschließenden Aufhebung der Richtlinien 2001/77/EG und 2003/30/EG</w:t>
      </w:r>
      <w:r w:rsidRPr="00AC2B88">
        <w:rPr>
          <w:b w:val="0"/>
        </w:rPr>
        <w:t xml:space="preserve">, </w:t>
      </w:r>
      <w:proofErr w:type="spellStart"/>
      <w:r w:rsidRPr="00AC2B88">
        <w:rPr>
          <w:b w:val="0"/>
        </w:rPr>
        <w:t>ABl.</w:t>
      </w:r>
      <w:proofErr w:type="spellEnd"/>
      <w:r>
        <w:rPr>
          <w:b w:val="0"/>
        </w:rPr>
        <w:t> </w:t>
      </w:r>
      <w:r w:rsidRPr="00AC2B88">
        <w:rPr>
          <w:b w:val="0"/>
        </w:rPr>
        <w:t>Nr.</w:t>
      </w:r>
      <w:r>
        <w:rPr>
          <w:b w:val="0"/>
        </w:rPr>
        <w:t> </w:t>
      </w:r>
      <w:r w:rsidRPr="00AC2B88">
        <w:rPr>
          <w:b w:val="0"/>
        </w:rPr>
        <w:t>L</w:t>
      </w:r>
      <w:r>
        <w:rPr>
          <w:b w:val="0"/>
        </w:rPr>
        <w:t> </w:t>
      </w:r>
      <w:r w:rsidRPr="00AC2B88">
        <w:rPr>
          <w:b w:val="0"/>
        </w:rPr>
        <w:t>140 vom 05.06.2009 S. 16</w:t>
      </w:r>
      <w:r>
        <w:rPr>
          <w:b w:val="0"/>
        </w:rPr>
        <w:t>,</w:t>
      </w:r>
      <w:r w:rsidRPr="001B50DB">
        <w:rPr>
          <w:b w:val="0"/>
        </w:rPr>
        <w:t xml:space="preserve"> umsetzt.</w:t>
      </w:r>
    </w:p>
    <w:p w14:paraId="6B84348F" w14:textId="77777777" w:rsidR="00103D6D" w:rsidRPr="00103D6D" w:rsidRDefault="00103D6D" w:rsidP="00806679">
      <w:pPr>
        <w:pStyle w:val="82ErlUeberschrL"/>
      </w:pPr>
      <w:r w:rsidRPr="001B50DB">
        <w:t>Besonderheiten des Normsetzungsverfahrens:</w:t>
      </w:r>
    </w:p>
    <w:p w14:paraId="49E14F74" w14:textId="77777777" w:rsidR="00103D6D" w:rsidRPr="00103D6D" w:rsidRDefault="00103D6D" w:rsidP="00806679">
      <w:pPr>
        <w:pStyle w:val="82ErlUeberschrL"/>
      </w:pPr>
      <w:r w:rsidRPr="001B50DB">
        <w:rPr>
          <w:b w:val="0"/>
        </w:rPr>
        <w:t>Die Verordnung wird gemäß §</w:t>
      </w:r>
      <w:r>
        <w:rPr>
          <w:b w:val="0"/>
        </w:rPr>
        <w:t> </w:t>
      </w:r>
      <w:r w:rsidRPr="001B50DB">
        <w:rPr>
          <w:b w:val="0"/>
        </w:rPr>
        <w:t>10 Abs.</w:t>
      </w:r>
      <w:r>
        <w:rPr>
          <w:b w:val="0"/>
        </w:rPr>
        <w:t> </w:t>
      </w:r>
      <w:r w:rsidRPr="001B50DB">
        <w:rPr>
          <w:b w:val="0"/>
        </w:rPr>
        <w:t>12 ÖSG 2012</w:t>
      </w:r>
      <w:r>
        <w:rPr>
          <w:b w:val="0"/>
        </w:rPr>
        <w:t xml:space="preserve"> </w:t>
      </w:r>
      <w:proofErr w:type="spellStart"/>
      <w:r>
        <w:rPr>
          <w:b w:val="0"/>
        </w:rPr>
        <w:t>iVm</w:t>
      </w:r>
      <w:proofErr w:type="spellEnd"/>
      <w:r>
        <w:rPr>
          <w:b w:val="0"/>
        </w:rPr>
        <w:t xml:space="preserve"> § 7 Abs. 1 und § 5 Abs. 4 </w:t>
      </w:r>
      <w:r w:rsidRPr="00663CE3">
        <w:rPr>
          <w:b w:val="0"/>
        </w:rPr>
        <w:t>E-</w:t>
      </w:r>
      <w:proofErr w:type="spellStart"/>
      <w:r w:rsidRPr="00663CE3">
        <w:rPr>
          <w:b w:val="0"/>
        </w:rPr>
        <w:t>ControlG</w:t>
      </w:r>
      <w:proofErr w:type="spellEnd"/>
      <w:r>
        <w:rPr>
          <w:b w:val="0"/>
        </w:rPr>
        <w:t xml:space="preserve">, </w:t>
      </w:r>
      <w:r w:rsidRPr="001B50DB">
        <w:rPr>
          <w:b w:val="0"/>
        </w:rPr>
        <w:t>BGBl.</w:t>
      </w:r>
      <w:r>
        <w:rPr>
          <w:b w:val="0"/>
        </w:rPr>
        <w:t> </w:t>
      </w:r>
      <w:r w:rsidRPr="001B50DB">
        <w:rPr>
          <w:b w:val="0"/>
        </w:rPr>
        <w:t>I Nr.</w:t>
      </w:r>
      <w:r>
        <w:rPr>
          <w:b w:val="0"/>
        </w:rPr>
        <w:t> </w:t>
      </w:r>
      <w:r w:rsidRPr="00663CE3">
        <w:rPr>
          <w:b w:val="0"/>
        </w:rPr>
        <w:t>110/2010</w:t>
      </w:r>
      <w:r w:rsidRPr="001B50DB">
        <w:rPr>
          <w:b w:val="0"/>
        </w:rPr>
        <w:t xml:space="preserve">, </w:t>
      </w:r>
      <w:r>
        <w:rPr>
          <w:b w:val="0"/>
        </w:rPr>
        <w:t xml:space="preserve">idF des Bundesgesetzes </w:t>
      </w:r>
      <w:r w:rsidRPr="00663CE3">
        <w:rPr>
          <w:b w:val="0"/>
        </w:rPr>
        <w:t>BGBl.</w:t>
      </w:r>
      <w:r>
        <w:rPr>
          <w:b w:val="0"/>
        </w:rPr>
        <w:t> </w:t>
      </w:r>
      <w:r w:rsidRPr="00663CE3">
        <w:rPr>
          <w:b w:val="0"/>
        </w:rPr>
        <w:t>I Nr.</w:t>
      </w:r>
      <w:r>
        <w:rPr>
          <w:b w:val="0"/>
        </w:rPr>
        <w:t> </w:t>
      </w:r>
      <w:r w:rsidRPr="00663CE3">
        <w:rPr>
          <w:b w:val="0"/>
        </w:rPr>
        <w:t>108/2017</w:t>
      </w:r>
      <w:r>
        <w:rPr>
          <w:b w:val="0"/>
        </w:rPr>
        <w:t>,</w:t>
      </w:r>
      <w:r w:rsidRPr="001B50DB">
        <w:rPr>
          <w:b w:val="0"/>
        </w:rPr>
        <w:t xml:space="preserve"> vom Vorstand der E-Control erlassen. Dem Energiebeirat obliegt gemäß §</w:t>
      </w:r>
      <w:r>
        <w:rPr>
          <w:b w:val="0"/>
        </w:rPr>
        <w:t> </w:t>
      </w:r>
      <w:r w:rsidRPr="001B50DB">
        <w:rPr>
          <w:b w:val="0"/>
        </w:rPr>
        <w:t>53 Abs.</w:t>
      </w:r>
      <w:r>
        <w:rPr>
          <w:b w:val="0"/>
        </w:rPr>
        <w:t> </w:t>
      </w:r>
      <w:r w:rsidRPr="001B50DB">
        <w:rPr>
          <w:b w:val="0"/>
        </w:rPr>
        <w:t>2 ÖSG 2012 die Begutachtung dieser Verordnung. Diese Verordnung ist im Bundesgesetzblatt zu verlautbaren.</w:t>
      </w:r>
    </w:p>
    <w:p w14:paraId="63B1F892" w14:textId="77777777" w:rsidR="00103D6D" w:rsidRPr="00103D6D" w:rsidRDefault="00103D6D" w:rsidP="00806679">
      <w:pPr>
        <w:sectPr w:rsidR="00103D6D" w:rsidRPr="00103D6D" w:rsidSect="00103D6D">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567" w:footer="1304" w:gutter="0"/>
          <w:cols w:space="708"/>
          <w:docGrid w:linePitch="360"/>
        </w:sectPr>
      </w:pPr>
    </w:p>
    <w:p w14:paraId="3D99D44D" w14:textId="77777777" w:rsidR="00103D6D" w:rsidRPr="00103D6D" w:rsidRDefault="00103D6D" w:rsidP="00806679">
      <w:pPr>
        <w:pStyle w:val="81ErlUeberschrZ"/>
      </w:pPr>
      <w:bookmarkStart w:id="0" w:name="_GoBack"/>
      <w:bookmarkEnd w:id="0"/>
      <w:r>
        <w:lastRenderedPageBreak/>
        <w:t>Erläuterungen</w:t>
      </w:r>
    </w:p>
    <w:p w14:paraId="517270F4" w14:textId="77777777" w:rsidR="00103D6D" w:rsidRPr="00103D6D" w:rsidRDefault="00103D6D" w:rsidP="00806679">
      <w:pPr>
        <w:pStyle w:val="81ErlUeberschrZ"/>
      </w:pPr>
      <w:r w:rsidRPr="001B50DB">
        <w:t>Allgemeiner Teil</w:t>
      </w:r>
    </w:p>
    <w:p w14:paraId="2E641875" w14:textId="77777777" w:rsidR="00103D6D" w:rsidRPr="00103D6D" w:rsidRDefault="00103D6D" w:rsidP="00806679">
      <w:pPr>
        <w:pStyle w:val="83ErlText"/>
      </w:pPr>
      <w:r w:rsidRPr="001B50DB">
        <w:t>Gemäß §</w:t>
      </w:r>
      <w:r>
        <w:t> </w:t>
      </w:r>
      <w:r w:rsidRPr="001B50DB">
        <w:t>10 Abs.</w:t>
      </w:r>
      <w:r>
        <w:t> </w:t>
      </w:r>
      <w:r w:rsidRPr="001B50DB">
        <w:t>12 ÖSG 2012 hat die E-Control den Preis für die von der Ökostromabwicklungsstelle den Stromhändlern gemäß §</w:t>
      </w:r>
      <w:r>
        <w:t> </w:t>
      </w:r>
      <w:r w:rsidRPr="001B50DB">
        <w:t>37 Abs.</w:t>
      </w:r>
      <w:r>
        <w:t> </w:t>
      </w:r>
      <w:r w:rsidRPr="001B50DB">
        <w:t>1 Z</w:t>
      </w:r>
      <w:r>
        <w:t> </w:t>
      </w:r>
      <w:r w:rsidRPr="001B50DB">
        <w:t>3 ÖSG 2012 zuzuweisenden Herkunftsnachweise auf Basis ihres Wertes jährlich durch Verordnung neu festzulegen. §</w:t>
      </w:r>
      <w:r>
        <w:t> </w:t>
      </w:r>
      <w:r w:rsidRPr="001B50DB">
        <w:t>37 Abs.</w:t>
      </w:r>
      <w:r>
        <w:t> </w:t>
      </w:r>
      <w:r w:rsidRPr="001B50DB">
        <w:t>1 Z</w:t>
      </w:r>
      <w:r>
        <w:t> </w:t>
      </w:r>
      <w:r w:rsidRPr="001B50DB">
        <w:t>3 ÖSG 2012 regelt, dass die Ökostromabwicklungsstelle die von ihr erworbenen Mengen an Ökostrom samt den dazugehörigen Herkunftsnachweisen gemäß den geltenden Marktregeln an Stromhändler, soweit sie Endverbraucher im Inland beliefern, zum Abnahmepreis sowie dem Preis gemäß §</w:t>
      </w:r>
      <w:r>
        <w:t> </w:t>
      </w:r>
      <w:r w:rsidRPr="001B50DB">
        <w:t>10 Abs.</w:t>
      </w:r>
      <w:r>
        <w:t> </w:t>
      </w:r>
      <w:r w:rsidRPr="001B50DB">
        <w:t xml:space="preserve">12 ÖSG 2012 täglich zuzuweisen und zu verrechnen hat. Die Zuweisung erfolgt in Form von Fahrplänen an die jeweilige Bilanzgruppe, in der der Stromhändler Mitglied ist, im Verhältnis der pro Kalendermonat an Endverbraucher in der Regelzone abgegebenen Strommengen. Für den jeweiligen Kalendermonat berechnet sich die Quote nach dem Monat, welcher drei Monate zurückliegt. Bei neu eintretenden Stromhändlern wird der Wert des ersten vollen Monats herangezogen. Es handelt sich hierbei um eine verpflichtende Abnahme durch die Stromlieferanten, die in Österreich Endkunden beliefern. Die Herkunftsnachweise stammen aus einem Erzeugungsmix aus Anlagen mit Standort in Österreich, die Elektrizität </w:t>
      </w:r>
      <w:proofErr w:type="gramStart"/>
      <w:r w:rsidRPr="001B50DB">
        <w:t>aus folgenden</w:t>
      </w:r>
      <w:proofErr w:type="gramEnd"/>
      <w:r w:rsidRPr="001B50DB">
        <w:t xml:space="preserve"> Primärenergieträgern erzeugen: Biomasse, Biogas, Deponie- und Klärgas, geothermische Energie, Windenergie, Sonnenenergie und Kleinwasserkraft (§</w:t>
      </w:r>
      <w:r>
        <w:t> </w:t>
      </w:r>
      <w:r w:rsidRPr="001B50DB">
        <w:t xml:space="preserve">12 und </w:t>
      </w:r>
      <w:r>
        <w:t>§ </w:t>
      </w:r>
      <w:r w:rsidRPr="001B50DB">
        <w:t>13 ÖSG 2012). Die Ziele, die das ÖSG 2012 verfolgt sind in §</w:t>
      </w:r>
      <w:r>
        <w:t> </w:t>
      </w:r>
      <w:r w:rsidRPr="001B50DB">
        <w:t>4 Abs.</w:t>
      </w:r>
      <w:r>
        <w:t> </w:t>
      </w:r>
      <w:r w:rsidRPr="001B50DB">
        <w:t>1 ÖSG 2012 aufgelistet. Dazu zählen die Erzeugung von Ökostrom durch Anlagen in Österreich gemäß den Grundsätzen des europäischen Unionsrechts zu fördern (Z</w:t>
      </w:r>
      <w:r>
        <w:t> </w:t>
      </w:r>
      <w:r w:rsidRPr="001B50DB">
        <w:t>1), den Anteil der Erzeugung von Ökostrom zu erhöhen (Z</w:t>
      </w:r>
      <w:r>
        <w:t> </w:t>
      </w:r>
      <w:r w:rsidRPr="001B50DB">
        <w:t>2) und die Abhängigkeit von Atomstromimporten bis 2015 bilanziell zu beseitigen (Z</w:t>
      </w:r>
      <w:r>
        <w:t> </w:t>
      </w:r>
      <w:r w:rsidRPr="001B50DB">
        <w:t>7). Ein Teil des Instrumentariums zur Erreichung dieser Ziele sind Herkunftsnachweise, die gemäß §</w:t>
      </w:r>
      <w:r>
        <w:t> </w:t>
      </w:r>
      <w:r w:rsidRPr="001B50DB">
        <w:t>5 Abs.</w:t>
      </w:r>
      <w:r>
        <w:t> </w:t>
      </w:r>
      <w:r w:rsidRPr="001B50DB">
        <w:t>1 Z</w:t>
      </w:r>
      <w:r>
        <w:t> </w:t>
      </w:r>
      <w:r w:rsidRPr="001B50DB">
        <w:t>15 ÖSG 2012 belegen, aus welcher Energiequelle die in das öffentliche Netz eingespeiste bzw. an Dritte gelieferte Energie erzeugt wurde. Der mit dieser Verordnung festzulegende Preis hat jährlich auf Basis ihres Wertes ermittelt zu werden. Der Wert eines Herkunftsnachweises soll somit den (Mehr-)Wert widerspiegeln, der einer Einheit elektrischer Energie auf Grund ihrer Erzeugung aus erneuerbaren Energiequellen aus österreichischen Anlagen beigelegt wird.</w:t>
      </w:r>
    </w:p>
    <w:p w14:paraId="510B15D9" w14:textId="77777777" w:rsidR="00103D6D" w:rsidRPr="00103D6D" w:rsidRDefault="00103D6D" w:rsidP="00806679">
      <w:pPr>
        <w:pStyle w:val="81ErlUeberschrZ"/>
      </w:pPr>
      <w:r w:rsidRPr="001B50DB">
        <w:t>Besonderer Teil</w:t>
      </w:r>
    </w:p>
    <w:p w14:paraId="3151FB67" w14:textId="77777777" w:rsidR="00103D6D" w:rsidRPr="00103D6D" w:rsidRDefault="00103D6D" w:rsidP="00806679">
      <w:pPr>
        <w:pStyle w:val="82ErlUeberschrL"/>
      </w:pPr>
      <w:r w:rsidRPr="001B50DB">
        <w:t>Zu §</w:t>
      </w:r>
      <w:r>
        <w:t> </w:t>
      </w:r>
      <w:r w:rsidRPr="001B50DB">
        <w:t>1 Herkunftsnachweispreis</w:t>
      </w:r>
    </w:p>
    <w:p w14:paraId="31266287" w14:textId="77777777" w:rsidR="00103D6D" w:rsidRPr="00103D6D" w:rsidRDefault="00103D6D" w:rsidP="00806679">
      <w:pPr>
        <w:pStyle w:val="83ErlText"/>
      </w:pPr>
      <w:r w:rsidRPr="001B50DB">
        <w:t xml:space="preserve">Grundsätzlich unterscheiden sich Herkunftsnachweise (HKN) nach Art und Qualität. Somit sind HKN kein homogenes Produkt. Vor allem auch im internationalen Handel wird unterschieden bzw. selektiert, aus welchen Anlagen die HKN stammen, wie alt die Anlagen sind, ob diese gefördert wurden, etc. Unter diesem Gesichtspunkt sind auch die zu bepreisenden HKN aus geförderten Ökostromanlagen zu betrachten. Diese HKN werden nur eingeschränkt gehandelt und sind auch nicht ins Ausland transferierbar. Dementsprechend sind diese HKN nicht etwa mit HKN aus </w:t>
      </w:r>
      <w:r>
        <w:t>skandinavischen</w:t>
      </w:r>
      <w:r w:rsidRPr="001B50DB">
        <w:t xml:space="preserve"> Wasserkraftwerken vergleichbar. Die Festlegung des Preises ist daher nur bedingt möglich, da kein eigentlicher Markt zur objektiven Preisbildung besteht.</w:t>
      </w:r>
    </w:p>
    <w:p w14:paraId="289EB328" w14:textId="77777777" w:rsidR="00103D6D" w:rsidRPr="00103D6D" w:rsidRDefault="00103D6D" w:rsidP="00806679">
      <w:pPr>
        <w:pStyle w:val="83ErlText"/>
      </w:pPr>
      <w:r w:rsidRPr="001B50DB">
        <w:t xml:space="preserve">Die Festlegung Preises durch die E-Control erfolgt durch verschiedene methodische Ansätze. Einen wesentlichen Teil stellt dabei eine anonyme Online-Befragung auf der Website der E-Control dar, die im </w:t>
      </w:r>
      <w:r>
        <w:t>Juli</w:t>
      </w:r>
      <w:r w:rsidRPr="001B50DB">
        <w:t xml:space="preserve"> 201</w:t>
      </w:r>
      <w:r>
        <w:t>9</w:t>
      </w:r>
      <w:r w:rsidRPr="001B50DB">
        <w:t xml:space="preserve"> durchgeführt wurde. Im Rahmen dieser Befragung wurden Stromhändler und Lieferanten hinsichtlich der Preise für HKN sowie der zu den jeweiligen Preisen gehandelten Mengen befragt. </w:t>
      </w:r>
    </w:p>
    <w:p w14:paraId="6B4BBE66" w14:textId="77777777" w:rsidR="00103D6D" w:rsidRPr="00103D6D" w:rsidRDefault="00103D6D" w:rsidP="00806679">
      <w:pPr>
        <w:pStyle w:val="83ErlText"/>
      </w:pPr>
      <w:r w:rsidRPr="001B50DB">
        <w:t>Gemäß §</w:t>
      </w:r>
      <w:r>
        <w:t> </w:t>
      </w:r>
      <w:r w:rsidRPr="001B50DB">
        <w:t>10 Abs.</w:t>
      </w:r>
      <w:r>
        <w:t> </w:t>
      </w:r>
      <w:r w:rsidRPr="001B50DB">
        <w:t>12 Ökostromgesetz sind Marktteilnehmer verpflichtet</w:t>
      </w:r>
      <w:r>
        <w:t>,</w:t>
      </w:r>
      <w:r w:rsidRPr="001B50DB">
        <w:t xml:space="preserve"> wahrheitsgemäße Angaben zu den Preisen zu machen. </w:t>
      </w:r>
    </w:p>
    <w:p w14:paraId="53D44A16" w14:textId="77777777" w:rsidR="00103D6D" w:rsidRPr="00103D6D" w:rsidRDefault="00103D6D" w:rsidP="00806679">
      <w:pPr>
        <w:pStyle w:val="83ErlText"/>
      </w:pPr>
      <w:r w:rsidRPr="001B50DB">
        <w:t>Zusätzlich wurden die Strompreise (Arbeitspreis) von verschiedenen Stromliefergesellschaften einzelner Konzerne verglichen. Hier wurde versucht den Preisunterschied zwischen Strom aus erneuerbaren und fossilen Stromprodukten zu bewerten, falls Lieferanten Strom aus verschiedenen Quellen anbieten.</w:t>
      </w:r>
    </w:p>
    <w:p w14:paraId="122B11BA" w14:textId="77777777" w:rsidR="00103D6D" w:rsidRPr="00103D6D" w:rsidRDefault="00103D6D" w:rsidP="00806679">
      <w:pPr>
        <w:pStyle w:val="83ErlText"/>
      </w:pPr>
      <w:r w:rsidRPr="001B50DB">
        <w:t xml:space="preserve">Auch wurden die Preise an Handelsplattformen und allgemein zugängliche Informationen aus dem OTC Handel analysiert. Diese dienen jedoch lediglich dazu die Ergebnisse der Erhebung besser einordnen zu können. </w:t>
      </w:r>
    </w:p>
    <w:p w14:paraId="1953B6FB" w14:textId="77777777" w:rsidR="00103D6D" w:rsidRPr="00103D6D" w:rsidRDefault="00103D6D" w:rsidP="00806679">
      <w:pPr>
        <w:pStyle w:val="83ErlText"/>
      </w:pPr>
      <w:r w:rsidRPr="001B50DB">
        <w:t>Gemäß §</w:t>
      </w:r>
      <w:r>
        <w:t> </w:t>
      </w:r>
      <w:r w:rsidRPr="001B50DB">
        <w:t>10 Abs.</w:t>
      </w:r>
      <w:r>
        <w:t> </w:t>
      </w:r>
      <w:r w:rsidRPr="001B50DB">
        <w:t xml:space="preserve">12 ÖSG würde der E-Control die Möglichkeit einer Versteigerung von geringfügigen Mengen von Herkunftsnachweisen zur Verfügung stehen. Aufgrund der Komplexität und der Unsicherheit hinsichtlich brauchbarer Ergebnissen wird davon, wie bereits in den Vorjahren, abgesehen. </w:t>
      </w:r>
    </w:p>
    <w:p w14:paraId="3B9F8DAE" w14:textId="77777777" w:rsidR="00103D6D" w:rsidRPr="00103D6D" w:rsidRDefault="00103D6D" w:rsidP="00806679">
      <w:pPr>
        <w:pStyle w:val="82ErlUeberschrL"/>
      </w:pPr>
      <w:r w:rsidRPr="001B50DB">
        <w:lastRenderedPageBreak/>
        <w:t>Befragung - Allgemein</w:t>
      </w:r>
    </w:p>
    <w:p w14:paraId="730B2586" w14:textId="77777777" w:rsidR="00103D6D" w:rsidRPr="00103D6D" w:rsidRDefault="00103D6D" w:rsidP="00806679">
      <w:pPr>
        <w:pStyle w:val="83ErlText"/>
      </w:pPr>
      <w:r w:rsidRPr="001B50DB">
        <w:t xml:space="preserve">Für die Auswertung wurden Meldungen, bei denen keine Angabe zu der Anzahl der Nachweise gemacht wurden, herausgenommen, da sich hier kein gewichteter Mittelwert berechnen lässt. Zusätzlich wurden Transfers von der Ökostromabwicklungsstelle HKN, die zum Preis gemäß gültiger Herkunftsnachweispreisverordnung weitergehandelt wurden, aus dem Sample entfernt. Hier bestünde sonst die Gefahr, dass sich die Verordnungen gegenseitig beeinflussen. </w:t>
      </w:r>
      <w:r>
        <w:t xml:space="preserve">Des Weiteren wurden Meldungen zu fossilen Nachweisen entfernt, da sich die Verordnung rein auf erneuerbare Nachweise bezieht. </w:t>
      </w:r>
      <w:r w:rsidRPr="001B50DB">
        <w:t xml:space="preserve">Aus der diesjährigen Befragung sind belastbare Daten und Ergebnisse hervorgegangen, die sich wie folgt darstellen: Es wurden Preise für </w:t>
      </w:r>
      <w:r>
        <w:t>40</w:t>
      </w:r>
      <w:r w:rsidRPr="001B50DB">
        <w:t xml:space="preserve"> nationale Transaktionen sowie für </w:t>
      </w:r>
      <w:r>
        <w:t xml:space="preserve">20 </w:t>
      </w:r>
      <w:r w:rsidRPr="001B50DB">
        <w:t>internationale Transaktionen</w:t>
      </w:r>
      <w:r>
        <w:t xml:space="preserve"> (bereinigte Samples)</w:t>
      </w:r>
      <w:r w:rsidRPr="001B50DB">
        <w:t xml:space="preserve"> gemeldet. Die Angaben erfolgten hauptsächlich für HKN mit der Gültigkeit für die Jahre 201</w:t>
      </w:r>
      <w:r>
        <w:t>8</w:t>
      </w:r>
      <w:r w:rsidRPr="001B50DB">
        <w:t xml:space="preserve"> und 201</w:t>
      </w:r>
      <w:r>
        <w:t>9</w:t>
      </w:r>
      <w:r w:rsidRPr="001B50DB">
        <w:t xml:space="preserve">, sowie einem kleinen Anteil für ein späteres Gültigkeitsjahr. Zur Ermittlung der gewichteten Mittelwerte wurden die jeweils gehandelten Mengen (zu den entsprechenden Preisen) mit erhoben. </w:t>
      </w:r>
    </w:p>
    <w:p w14:paraId="0DAB734E" w14:textId="77777777" w:rsidR="00103D6D" w:rsidRPr="00103D6D" w:rsidRDefault="00103D6D" w:rsidP="00806679">
      <w:pPr>
        <w:pStyle w:val="83ErlText"/>
      </w:pPr>
      <w:r w:rsidRPr="001B50DB">
        <w:t xml:space="preserve">Die Preise (bzw. die Erlöse) für die HKN des zugewiesenen Ökostromes dienen (neben der Ökostrompauschale und dem Ökostromförderbeitrag) der Finanzierung des Ökostromfördersystems. Diese Komponente der Finanzierung wurde im Jahr 2012 eingeführt und seit diesem Zeitpunkt jährlich von der E-Control per Verordnung festgelegt (siehe </w:t>
      </w:r>
      <w:r w:rsidRPr="001B50DB">
        <w:fldChar w:fldCharType="begin"/>
      </w:r>
      <w:r w:rsidRPr="001B50DB">
        <w:instrText xml:space="preserve"> REF _Ref458692703 \h  \* MERGEFORMAT </w:instrText>
      </w:r>
      <w:r w:rsidRPr="001B50DB">
        <w:fldChar w:fldCharType="separate"/>
      </w:r>
      <w:r w:rsidRPr="001B50DB">
        <w:t>Tabelle 1</w:t>
      </w:r>
      <w:r w:rsidRPr="001B50DB">
        <w:fldChar w:fldCharType="end"/>
      </w:r>
      <w:r w:rsidRPr="001B50DB">
        <w:t xml:space="preserve">). </w:t>
      </w:r>
    </w:p>
    <w:p w14:paraId="057320ED" w14:textId="77777777" w:rsidR="00103D6D" w:rsidRPr="00103D6D" w:rsidRDefault="00103D6D" w:rsidP="00806679">
      <w:pPr>
        <w:pStyle w:val="83ErlText"/>
      </w:pPr>
    </w:p>
    <w:p w14:paraId="2CC2D04F" w14:textId="77777777" w:rsidR="00103D6D" w:rsidRPr="00103D6D" w:rsidRDefault="00103D6D" w:rsidP="00806679">
      <w:pPr>
        <w:pStyle w:val="83ErlText"/>
      </w:pPr>
      <w:bookmarkStart w:id="1" w:name="_Ref458692703"/>
      <w:r w:rsidRPr="00646130">
        <w:t xml:space="preserve">Tabelle </w:t>
      </w:r>
      <w:bookmarkEnd w:id="1"/>
      <w:r w:rsidRPr="00646130">
        <w:t>1: HKN-Preis von 2012 bis 201</w:t>
      </w:r>
      <w: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5368"/>
      </w:tblGrid>
      <w:tr w:rsidR="00103D6D" w:rsidRPr="00646130" w14:paraId="40A4E5CE" w14:textId="77777777" w:rsidTr="00371C01">
        <w:trPr>
          <w:trHeight w:hRule="exact" w:val="284"/>
        </w:trPr>
        <w:tc>
          <w:tcPr>
            <w:tcW w:w="2550" w:type="dxa"/>
            <w:shd w:val="clear" w:color="auto" w:fill="A6A6A6"/>
            <w:vAlign w:val="center"/>
          </w:tcPr>
          <w:p w14:paraId="48BE209E" w14:textId="77777777" w:rsidR="00103D6D" w:rsidRPr="00646130" w:rsidRDefault="00103D6D" w:rsidP="00371C01">
            <w:pPr>
              <w:pStyle w:val="61bTabTextZentriert"/>
            </w:pPr>
            <w:r w:rsidRPr="00646130">
              <w:t>Jahr</w:t>
            </w:r>
          </w:p>
        </w:tc>
        <w:tc>
          <w:tcPr>
            <w:tcW w:w="5368" w:type="dxa"/>
            <w:shd w:val="clear" w:color="auto" w:fill="A6A6A6"/>
            <w:vAlign w:val="center"/>
          </w:tcPr>
          <w:p w14:paraId="40F636E6" w14:textId="77777777" w:rsidR="00103D6D" w:rsidRPr="00646130" w:rsidRDefault="00103D6D" w:rsidP="00371C01">
            <w:pPr>
              <w:pStyle w:val="61bTabTextZentriert"/>
            </w:pPr>
            <w:r w:rsidRPr="00646130">
              <w:t>Wert in der Verordnung in Euro/MWh</w:t>
            </w:r>
          </w:p>
        </w:tc>
      </w:tr>
      <w:tr w:rsidR="00103D6D" w:rsidRPr="00646130" w14:paraId="5A83B69E" w14:textId="77777777" w:rsidTr="00371C01">
        <w:trPr>
          <w:trHeight w:hRule="exact" w:val="284"/>
        </w:trPr>
        <w:tc>
          <w:tcPr>
            <w:tcW w:w="2550" w:type="dxa"/>
            <w:shd w:val="clear" w:color="auto" w:fill="auto"/>
            <w:vAlign w:val="center"/>
          </w:tcPr>
          <w:p w14:paraId="1110D7EC" w14:textId="77777777" w:rsidR="00103D6D" w:rsidRPr="00646130" w:rsidRDefault="00103D6D" w:rsidP="00371C01">
            <w:pPr>
              <w:pStyle w:val="61bTabTextZentriert"/>
            </w:pPr>
            <w:r w:rsidRPr="00646130">
              <w:t>2012</w:t>
            </w:r>
          </w:p>
        </w:tc>
        <w:tc>
          <w:tcPr>
            <w:tcW w:w="5368" w:type="dxa"/>
            <w:shd w:val="clear" w:color="auto" w:fill="auto"/>
            <w:vAlign w:val="center"/>
          </w:tcPr>
          <w:p w14:paraId="4E38222B" w14:textId="77777777" w:rsidR="00103D6D" w:rsidRPr="00646130" w:rsidRDefault="00103D6D" w:rsidP="00371C01">
            <w:pPr>
              <w:pStyle w:val="61bTabTextZentriert"/>
            </w:pPr>
            <w:r w:rsidRPr="00646130">
              <w:t>1,5</w:t>
            </w:r>
          </w:p>
        </w:tc>
      </w:tr>
      <w:tr w:rsidR="00103D6D" w:rsidRPr="00646130" w14:paraId="4F896556" w14:textId="77777777" w:rsidTr="00371C01">
        <w:trPr>
          <w:trHeight w:hRule="exact" w:val="284"/>
        </w:trPr>
        <w:tc>
          <w:tcPr>
            <w:tcW w:w="2550" w:type="dxa"/>
            <w:shd w:val="clear" w:color="auto" w:fill="auto"/>
            <w:vAlign w:val="center"/>
          </w:tcPr>
          <w:p w14:paraId="0A01B3ED" w14:textId="77777777" w:rsidR="00103D6D" w:rsidRPr="00646130" w:rsidRDefault="00103D6D" w:rsidP="00371C01">
            <w:pPr>
              <w:pStyle w:val="61bTabTextZentriert"/>
            </w:pPr>
            <w:r w:rsidRPr="00646130">
              <w:t>2013</w:t>
            </w:r>
          </w:p>
        </w:tc>
        <w:tc>
          <w:tcPr>
            <w:tcW w:w="5368" w:type="dxa"/>
            <w:shd w:val="clear" w:color="auto" w:fill="auto"/>
            <w:vAlign w:val="center"/>
          </w:tcPr>
          <w:p w14:paraId="7E604D7B" w14:textId="77777777" w:rsidR="00103D6D" w:rsidRPr="00646130" w:rsidRDefault="00103D6D" w:rsidP="00371C01">
            <w:pPr>
              <w:pStyle w:val="61bTabTextZentriert"/>
            </w:pPr>
            <w:r w:rsidRPr="00646130">
              <w:t>1,5</w:t>
            </w:r>
          </w:p>
        </w:tc>
      </w:tr>
      <w:tr w:rsidR="00103D6D" w:rsidRPr="00646130" w14:paraId="7F425E07" w14:textId="77777777" w:rsidTr="00371C01">
        <w:trPr>
          <w:trHeight w:hRule="exact" w:val="284"/>
        </w:trPr>
        <w:tc>
          <w:tcPr>
            <w:tcW w:w="2550" w:type="dxa"/>
            <w:shd w:val="clear" w:color="auto" w:fill="auto"/>
            <w:vAlign w:val="center"/>
          </w:tcPr>
          <w:p w14:paraId="6501859B" w14:textId="77777777" w:rsidR="00103D6D" w:rsidRPr="00646130" w:rsidRDefault="00103D6D" w:rsidP="00371C01">
            <w:pPr>
              <w:pStyle w:val="61bTabTextZentriert"/>
            </w:pPr>
            <w:r w:rsidRPr="00646130">
              <w:t>2014</w:t>
            </w:r>
          </w:p>
        </w:tc>
        <w:tc>
          <w:tcPr>
            <w:tcW w:w="5368" w:type="dxa"/>
            <w:shd w:val="clear" w:color="auto" w:fill="auto"/>
            <w:vAlign w:val="center"/>
          </w:tcPr>
          <w:p w14:paraId="066F84B2" w14:textId="77777777" w:rsidR="00103D6D" w:rsidRPr="00646130" w:rsidRDefault="00103D6D" w:rsidP="00371C01">
            <w:pPr>
              <w:pStyle w:val="61bTabTextZentriert"/>
            </w:pPr>
            <w:r w:rsidRPr="00646130">
              <w:t>1</w:t>
            </w:r>
          </w:p>
        </w:tc>
      </w:tr>
      <w:tr w:rsidR="00103D6D" w:rsidRPr="00646130" w14:paraId="61401ACF" w14:textId="77777777" w:rsidTr="00371C01">
        <w:trPr>
          <w:trHeight w:hRule="exact" w:val="284"/>
        </w:trPr>
        <w:tc>
          <w:tcPr>
            <w:tcW w:w="2550" w:type="dxa"/>
            <w:shd w:val="clear" w:color="auto" w:fill="auto"/>
            <w:vAlign w:val="center"/>
          </w:tcPr>
          <w:p w14:paraId="301E29AE" w14:textId="77777777" w:rsidR="00103D6D" w:rsidRPr="00646130" w:rsidRDefault="00103D6D" w:rsidP="00371C01">
            <w:pPr>
              <w:pStyle w:val="61bTabTextZentriert"/>
            </w:pPr>
            <w:r w:rsidRPr="00646130">
              <w:t>2015</w:t>
            </w:r>
          </w:p>
        </w:tc>
        <w:tc>
          <w:tcPr>
            <w:tcW w:w="5368" w:type="dxa"/>
            <w:shd w:val="clear" w:color="auto" w:fill="auto"/>
            <w:vAlign w:val="center"/>
          </w:tcPr>
          <w:p w14:paraId="1031CADC" w14:textId="77777777" w:rsidR="00103D6D" w:rsidRPr="00646130" w:rsidRDefault="00103D6D" w:rsidP="00371C01">
            <w:pPr>
              <w:pStyle w:val="61bTabTextZentriert"/>
            </w:pPr>
            <w:r w:rsidRPr="00646130">
              <w:t>1</w:t>
            </w:r>
          </w:p>
        </w:tc>
      </w:tr>
      <w:tr w:rsidR="00103D6D" w:rsidRPr="00646130" w14:paraId="685342E3" w14:textId="77777777" w:rsidTr="00371C01">
        <w:trPr>
          <w:trHeight w:hRule="exact" w:val="284"/>
        </w:trPr>
        <w:tc>
          <w:tcPr>
            <w:tcW w:w="2550" w:type="dxa"/>
            <w:shd w:val="clear" w:color="auto" w:fill="auto"/>
            <w:vAlign w:val="center"/>
          </w:tcPr>
          <w:p w14:paraId="73515C93" w14:textId="77777777" w:rsidR="00103D6D" w:rsidRPr="00646130" w:rsidRDefault="00103D6D" w:rsidP="00371C01">
            <w:pPr>
              <w:pStyle w:val="61bTabTextZentriert"/>
            </w:pPr>
            <w:r w:rsidRPr="00646130">
              <w:t>2016</w:t>
            </w:r>
          </w:p>
        </w:tc>
        <w:tc>
          <w:tcPr>
            <w:tcW w:w="5368" w:type="dxa"/>
            <w:shd w:val="clear" w:color="auto" w:fill="auto"/>
            <w:vAlign w:val="center"/>
          </w:tcPr>
          <w:p w14:paraId="13596A64" w14:textId="77777777" w:rsidR="00103D6D" w:rsidRPr="00646130" w:rsidRDefault="00103D6D" w:rsidP="00371C01">
            <w:pPr>
              <w:pStyle w:val="61bTabTextZentriert"/>
            </w:pPr>
            <w:r w:rsidRPr="00646130">
              <w:t>0,5</w:t>
            </w:r>
          </w:p>
        </w:tc>
      </w:tr>
      <w:tr w:rsidR="00103D6D" w:rsidRPr="00646130" w14:paraId="037792DC" w14:textId="77777777" w:rsidTr="00371C01">
        <w:tblPrEx>
          <w:tblCellMar>
            <w:left w:w="70" w:type="dxa"/>
            <w:right w:w="70" w:type="dxa"/>
          </w:tblCellMar>
          <w:tblLook w:val="0000" w:firstRow="0" w:lastRow="0" w:firstColumn="0" w:lastColumn="0" w:noHBand="0" w:noVBand="0"/>
        </w:tblPrEx>
        <w:trPr>
          <w:trHeight w:hRule="exact" w:val="284"/>
        </w:trPr>
        <w:tc>
          <w:tcPr>
            <w:tcW w:w="2550" w:type="dxa"/>
            <w:vAlign w:val="center"/>
          </w:tcPr>
          <w:p w14:paraId="5D39E005" w14:textId="77777777" w:rsidR="00103D6D" w:rsidRPr="00646130" w:rsidRDefault="00103D6D" w:rsidP="00371C01">
            <w:pPr>
              <w:pStyle w:val="61bTabTextZentriert"/>
            </w:pPr>
            <w:r w:rsidRPr="00646130">
              <w:t>2017</w:t>
            </w:r>
          </w:p>
        </w:tc>
        <w:tc>
          <w:tcPr>
            <w:tcW w:w="5368" w:type="dxa"/>
            <w:vAlign w:val="center"/>
          </w:tcPr>
          <w:p w14:paraId="10540CB1" w14:textId="77777777" w:rsidR="00103D6D" w:rsidRPr="00646130" w:rsidRDefault="00103D6D" w:rsidP="00371C01">
            <w:pPr>
              <w:pStyle w:val="61bTabTextZentriert"/>
            </w:pPr>
            <w:r w:rsidRPr="00646130">
              <w:t>0,93</w:t>
            </w:r>
          </w:p>
        </w:tc>
      </w:tr>
      <w:tr w:rsidR="00103D6D" w:rsidRPr="00646130" w14:paraId="1AEB6895" w14:textId="77777777" w:rsidTr="00371C01">
        <w:tblPrEx>
          <w:tblCellMar>
            <w:left w:w="70" w:type="dxa"/>
            <w:right w:w="70" w:type="dxa"/>
          </w:tblCellMar>
          <w:tblLook w:val="0000" w:firstRow="0" w:lastRow="0" w:firstColumn="0" w:lastColumn="0" w:noHBand="0" w:noVBand="0"/>
        </w:tblPrEx>
        <w:trPr>
          <w:trHeight w:hRule="exact" w:val="284"/>
        </w:trPr>
        <w:tc>
          <w:tcPr>
            <w:tcW w:w="2550" w:type="dxa"/>
            <w:vAlign w:val="center"/>
          </w:tcPr>
          <w:p w14:paraId="1D49AA03" w14:textId="77777777" w:rsidR="00103D6D" w:rsidRPr="00646130" w:rsidRDefault="00103D6D" w:rsidP="00371C01">
            <w:pPr>
              <w:pStyle w:val="61bTabTextZentriert"/>
            </w:pPr>
            <w:r>
              <w:t xml:space="preserve">2018 </w:t>
            </w:r>
          </w:p>
        </w:tc>
        <w:tc>
          <w:tcPr>
            <w:tcW w:w="5368" w:type="dxa"/>
            <w:vAlign w:val="center"/>
          </w:tcPr>
          <w:p w14:paraId="2E0BEF63" w14:textId="77777777" w:rsidR="00103D6D" w:rsidRPr="00646130" w:rsidRDefault="00103D6D" w:rsidP="00371C01">
            <w:pPr>
              <w:pStyle w:val="61bTabTextZentriert"/>
            </w:pPr>
            <w:r>
              <w:t>1,02</w:t>
            </w:r>
          </w:p>
        </w:tc>
      </w:tr>
      <w:tr w:rsidR="00103D6D" w:rsidRPr="00646130" w14:paraId="506C12A8" w14:textId="77777777" w:rsidTr="00371C01">
        <w:tblPrEx>
          <w:tblCellMar>
            <w:left w:w="70" w:type="dxa"/>
            <w:right w:w="70" w:type="dxa"/>
          </w:tblCellMar>
          <w:tblLook w:val="0000" w:firstRow="0" w:lastRow="0" w:firstColumn="0" w:lastColumn="0" w:noHBand="0" w:noVBand="0"/>
        </w:tblPrEx>
        <w:trPr>
          <w:trHeight w:hRule="exact" w:val="284"/>
        </w:trPr>
        <w:tc>
          <w:tcPr>
            <w:tcW w:w="2550" w:type="dxa"/>
            <w:vAlign w:val="center"/>
          </w:tcPr>
          <w:p w14:paraId="5417D7C5" w14:textId="77777777" w:rsidR="00103D6D" w:rsidRDefault="00103D6D" w:rsidP="00371C01">
            <w:pPr>
              <w:pStyle w:val="61bTabTextZentriert"/>
            </w:pPr>
            <w:r>
              <w:t>2019</w:t>
            </w:r>
          </w:p>
        </w:tc>
        <w:tc>
          <w:tcPr>
            <w:tcW w:w="5368" w:type="dxa"/>
            <w:vAlign w:val="center"/>
          </w:tcPr>
          <w:p w14:paraId="31BD90E3" w14:textId="77777777" w:rsidR="00103D6D" w:rsidRDefault="00103D6D" w:rsidP="00371C01">
            <w:pPr>
              <w:pStyle w:val="61bTabTextZentriert"/>
            </w:pPr>
            <w:r>
              <w:t>0,70</w:t>
            </w:r>
          </w:p>
        </w:tc>
      </w:tr>
    </w:tbl>
    <w:p w14:paraId="5D1487BA" w14:textId="77777777" w:rsidR="00103D6D" w:rsidRPr="00103D6D" w:rsidRDefault="00103D6D" w:rsidP="00806679">
      <w:pPr>
        <w:pStyle w:val="82ErlUeberschrL"/>
      </w:pPr>
    </w:p>
    <w:p w14:paraId="77A7DC75" w14:textId="77777777" w:rsidR="00103D6D" w:rsidRPr="00103D6D" w:rsidRDefault="00103D6D" w:rsidP="00806679">
      <w:pPr>
        <w:pStyle w:val="82ErlUeberschrL"/>
      </w:pPr>
      <w:r w:rsidRPr="001B50DB">
        <w:t>Ergebnisse der Befragung</w:t>
      </w:r>
    </w:p>
    <w:p w14:paraId="7DC1784D" w14:textId="77777777" w:rsidR="00103D6D" w:rsidRPr="00103D6D" w:rsidRDefault="00103D6D" w:rsidP="00806679">
      <w:pPr>
        <w:pStyle w:val="85ErlAufzaehlg"/>
        <w:numPr>
          <w:ilvl w:val="1"/>
          <w:numId w:val="2"/>
        </w:numPr>
        <w:tabs>
          <w:tab w:val="clear" w:pos="702"/>
        </w:tabs>
        <w:ind w:left="397" w:hanging="397"/>
      </w:pPr>
      <w:r w:rsidRPr="001B50DB">
        <w:t>Nationaler Handel</w:t>
      </w:r>
    </w:p>
    <w:p w14:paraId="02310F4C" w14:textId="77777777" w:rsidR="00103D6D" w:rsidRPr="00103D6D" w:rsidRDefault="00103D6D" w:rsidP="00806679">
      <w:pPr>
        <w:pStyle w:val="83ErlText"/>
      </w:pPr>
      <w:r w:rsidRPr="001B50DB">
        <w:t xml:space="preserve">Für Transaktionen auf nationaler Ebene gab es insgesamt </w:t>
      </w:r>
      <w:r>
        <w:t>40</w:t>
      </w:r>
      <w:r w:rsidRPr="001B50DB">
        <w:t xml:space="preserve"> Meldungen. Diese können wie folgt gegliedert werden:</w:t>
      </w:r>
    </w:p>
    <w:p w14:paraId="2F248AB0" w14:textId="77777777" w:rsidR="00103D6D" w:rsidRPr="00103D6D" w:rsidRDefault="00103D6D" w:rsidP="00806679">
      <w:pPr>
        <w:pStyle w:val="85ErlAufzaehlg"/>
        <w:numPr>
          <w:ilvl w:val="0"/>
          <w:numId w:val="8"/>
        </w:numPr>
        <w:ind w:left="397" w:hanging="397"/>
      </w:pPr>
      <w:r w:rsidRPr="001B50DB">
        <w:t>1</w:t>
      </w:r>
      <w:r>
        <w:t>7</w:t>
      </w:r>
      <w:r w:rsidRPr="001B50DB">
        <w:t xml:space="preserve"> Transaktionen für HKN mit der Gültigkeit 201</w:t>
      </w:r>
      <w:r>
        <w:t>8</w:t>
      </w:r>
    </w:p>
    <w:p w14:paraId="27E93EA2" w14:textId="77777777" w:rsidR="00103D6D" w:rsidRPr="00103D6D" w:rsidRDefault="00103D6D" w:rsidP="00806679">
      <w:pPr>
        <w:pStyle w:val="85ErlAufzaehlg"/>
        <w:numPr>
          <w:ilvl w:val="0"/>
          <w:numId w:val="8"/>
        </w:numPr>
        <w:ind w:left="397" w:hanging="397"/>
      </w:pPr>
      <w:r>
        <w:t>19</w:t>
      </w:r>
      <w:r w:rsidRPr="001B50DB">
        <w:t xml:space="preserve"> Transaktionen für HKN mit der Gültigkeit 201</w:t>
      </w:r>
      <w:r>
        <w:t>9</w:t>
      </w:r>
    </w:p>
    <w:p w14:paraId="3A149C47" w14:textId="77777777" w:rsidR="00103D6D" w:rsidRPr="00103D6D" w:rsidRDefault="00103D6D" w:rsidP="00806679">
      <w:pPr>
        <w:pStyle w:val="85ErlAufzaehlg"/>
        <w:numPr>
          <w:ilvl w:val="0"/>
          <w:numId w:val="8"/>
        </w:numPr>
        <w:ind w:left="397" w:hanging="397"/>
      </w:pPr>
      <w:r>
        <w:t>4</w:t>
      </w:r>
      <w:r w:rsidRPr="001B50DB">
        <w:t xml:space="preserve"> Transaktion mit einer späteren Gültigkeit.</w:t>
      </w:r>
    </w:p>
    <w:p w14:paraId="43BC17F3" w14:textId="77777777" w:rsidR="00103D6D" w:rsidRPr="00103D6D" w:rsidRDefault="00103D6D" w:rsidP="00806679">
      <w:pPr>
        <w:pStyle w:val="83ErlText"/>
      </w:pPr>
      <w:r w:rsidRPr="001B50DB">
        <w:t>Für die Auswertungen wurden die Meldungen für 201</w:t>
      </w:r>
      <w:r>
        <w:t>8</w:t>
      </w:r>
      <w:r w:rsidRPr="001B50DB">
        <w:t xml:space="preserve"> und 201</w:t>
      </w:r>
      <w:r>
        <w:t>9</w:t>
      </w:r>
      <w:r w:rsidRPr="001B50DB">
        <w:t xml:space="preserve"> herangezogen. Die Daten für HKN mit einer Gültigkeit nach 201</w:t>
      </w:r>
      <w:r>
        <w:t>9</w:t>
      </w:r>
      <w:r w:rsidRPr="001B50DB">
        <w:t xml:space="preserve"> wurden aus dem Sample entfernt, da der Kauf langfristiger Produkte eine Basisversorgung darstellt, die nicht isoliert betrachtet werden darf, sondern mit aktuell verfügbaren Produkten nachgebessert werden muss. Des Weiteren wurden die Transaktionen für fossile Nachweise entfernt, da diese erfahrungsgemäß einen geringeren Wert als erneuerbare HKN aufweisen und fossile Energieträger nicht ausschlaggebend für diese Verordnung sind. Die anderen Angaben erscheinen soweit plausibel. </w:t>
      </w:r>
    </w:p>
    <w:p w14:paraId="21EF9C0C" w14:textId="77777777" w:rsidR="00103D6D" w:rsidRPr="00103D6D" w:rsidRDefault="00103D6D" w:rsidP="00806679">
      <w:pPr>
        <w:pStyle w:val="83ErlText"/>
      </w:pPr>
      <w:r w:rsidRPr="001B50DB">
        <w:fldChar w:fldCharType="begin"/>
      </w:r>
      <w:r w:rsidRPr="001B50DB">
        <w:instrText xml:space="preserve"> REF _Ref458692714 \h  \* MERGEFORMAT </w:instrText>
      </w:r>
      <w:r w:rsidRPr="001B50DB">
        <w:fldChar w:fldCharType="separate"/>
      </w:r>
      <w:r w:rsidRPr="001B50DB">
        <w:t>Tabelle 2</w:t>
      </w:r>
      <w:r w:rsidRPr="001B50DB">
        <w:fldChar w:fldCharType="end"/>
      </w:r>
      <w:r w:rsidRPr="001B50DB">
        <w:t xml:space="preserve"> </w:t>
      </w:r>
      <w:proofErr w:type="gramStart"/>
      <w:r w:rsidRPr="001B50DB">
        <w:t>fasst</w:t>
      </w:r>
      <w:proofErr w:type="gramEnd"/>
      <w:r w:rsidRPr="001B50DB">
        <w:t xml:space="preserve"> die Ergebnisse der Abfrage zusammen.  Mittelwert und gewichteter Mittelwert für HKN aus 201</w:t>
      </w:r>
      <w:r>
        <w:t>9</w:t>
      </w:r>
      <w:r w:rsidRPr="001B50DB">
        <w:t xml:space="preserve"> sind höher als für HKN aus 201</w:t>
      </w:r>
      <w:r>
        <w:t xml:space="preserve">8. Der hohe Maximalwert für die Produktionsperiode 2019 von 3,5 Euro/MWh sorgt für den (nicht gewichteten) Mittelwert von über einem Euro. </w:t>
      </w:r>
    </w:p>
    <w:p w14:paraId="004238E0" w14:textId="77777777" w:rsidR="00103D6D" w:rsidRPr="00103D6D" w:rsidRDefault="00103D6D" w:rsidP="00806679">
      <w:pPr>
        <w:pStyle w:val="83ErlText"/>
      </w:pPr>
      <w:r w:rsidRPr="00646130">
        <w:t>Tabelle 2: Werte für die national gehandelten HKN</w:t>
      </w:r>
    </w:p>
    <w:tbl>
      <w:tblPr>
        <w:tblW w:w="0" w:type="auto"/>
        <w:tblBorders>
          <w:top w:val="single" w:sz="12" w:space="0" w:color="000000"/>
          <w:bottom w:val="single" w:sz="12" w:space="0" w:color="000000"/>
        </w:tblBorders>
        <w:tblLook w:val="04A0" w:firstRow="1" w:lastRow="0" w:firstColumn="1" w:lastColumn="0" w:noHBand="0" w:noVBand="1"/>
      </w:tblPr>
      <w:tblGrid>
        <w:gridCol w:w="2340"/>
        <w:gridCol w:w="1472"/>
        <w:gridCol w:w="1256"/>
        <w:gridCol w:w="1256"/>
      </w:tblGrid>
      <w:tr w:rsidR="00103D6D" w:rsidRPr="00646130" w14:paraId="30CAB5BD" w14:textId="77777777" w:rsidTr="00371C01">
        <w:trPr>
          <w:trHeight w:val="300"/>
        </w:trPr>
        <w:tc>
          <w:tcPr>
            <w:tcW w:w="2340" w:type="dxa"/>
            <w:tcBorders>
              <w:top w:val="single" w:sz="12" w:space="0" w:color="000000"/>
              <w:left w:val="single" w:sz="6" w:space="0" w:color="000000"/>
              <w:bottom w:val="single" w:sz="6" w:space="0" w:color="000000"/>
              <w:right w:val="single" w:sz="6" w:space="0" w:color="000000"/>
            </w:tcBorders>
            <w:shd w:val="clear" w:color="auto" w:fill="A6A6A6"/>
            <w:noWrap/>
            <w:hideMark/>
          </w:tcPr>
          <w:p w14:paraId="078CABEA" w14:textId="77777777" w:rsidR="00103D6D" w:rsidRPr="00646130" w:rsidRDefault="00103D6D" w:rsidP="00371C01">
            <w:pPr>
              <w:pStyle w:val="61TabText"/>
            </w:pPr>
          </w:p>
        </w:tc>
        <w:tc>
          <w:tcPr>
            <w:tcW w:w="1472" w:type="dxa"/>
            <w:tcBorders>
              <w:top w:val="single" w:sz="12" w:space="0" w:color="000000"/>
              <w:bottom w:val="single" w:sz="6" w:space="0" w:color="000000"/>
            </w:tcBorders>
            <w:shd w:val="clear" w:color="auto" w:fill="A6A6A6"/>
          </w:tcPr>
          <w:p w14:paraId="3AABEEE0" w14:textId="77777777" w:rsidR="00103D6D" w:rsidRPr="003B5622" w:rsidRDefault="00103D6D" w:rsidP="00371C01">
            <w:pPr>
              <w:rPr>
                <w:rFonts w:ascii="Times New Roman" w:hAnsi="Times New Roman"/>
                <w:b/>
                <w:sz w:val="20"/>
              </w:rPr>
            </w:pPr>
            <w:r w:rsidRPr="003B5622">
              <w:rPr>
                <w:rFonts w:ascii="Times New Roman" w:hAnsi="Times New Roman"/>
                <w:b/>
                <w:sz w:val="20"/>
              </w:rPr>
              <w:t>Alle Transaktionen</w:t>
            </w:r>
          </w:p>
        </w:tc>
        <w:tc>
          <w:tcPr>
            <w:tcW w:w="1256" w:type="dxa"/>
            <w:tcBorders>
              <w:top w:val="single" w:sz="12" w:space="0" w:color="000000"/>
              <w:bottom w:val="single" w:sz="6" w:space="0" w:color="000000"/>
              <w:right w:val="single" w:sz="4" w:space="0" w:color="auto"/>
            </w:tcBorders>
            <w:shd w:val="clear" w:color="auto" w:fill="A6A6A6"/>
            <w:noWrap/>
            <w:hideMark/>
          </w:tcPr>
          <w:p w14:paraId="70F7D86F" w14:textId="77777777" w:rsidR="00103D6D" w:rsidRPr="003B5622" w:rsidRDefault="00103D6D" w:rsidP="00371C01">
            <w:pPr>
              <w:rPr>
                <w:rFonts w:ascii="Times New Roman" w:hAnsi="Times New Roman"/>
                <w:b/>
                <w:sz w:val="20"/>
              </w:rPr>
            </w:pPr>
            <w:r w:rsidRPr="003B5622">
              <w:rPr>
                <w:rFonts w:ascii="Times New Roman" w:hAnsi="Times New Roman"/>
                <w:b/>
                <w:sz w:val="20"/>
              </w:rPr>
              <w:t>201</w:t>
            </w:r>
            <w:r>
              <w:rPr>
                <w:rFonts w:ascii="Times New Roman" w:hAnsi="Times New Roman"/>
                <w:b/>
                <w:sz w:val="20"/>
              </w:rPr>
              <w:t>8</w:t>
            </w:r>
          </w:p>
        </w:tc>
        <w:tc>
          <w:tcPr>
            <w:tcW w:w="1256" w:type="dxa"/>
            <w:tcBorders>
              <w:top w:val="single" w:sz="12" w:space="0" w:color="000000"/>
              <w:left w:val="single" w:sz="4" w:space="0" w:color="auto"/>
              <w:bottom w:val="single" w:sz="6" w:space="0" w:color="000000"/>
              <w:right w:val="single" w:sz="4" w:space="0" w:color="auto"/>
            </w:tcBorders>
            <w:shd w:val="clear" w:color="auto" w:fill="A6A6A6"/>
            <w:noWrap/>
            <w:hideMark/>
          </w:tcPr>
          <w:p w14:paraId="6F371FC5" w14:textId="77777777" w:rsidR="00103D6D" w:rsidRPr="003B5622" w:rsidRDefault="00103D6D" w:rsidP="00371C01">
            <w:pPr>
              <w:rPr>
                <w:rFonts w:ascii="Times New Roman" w:hAnsi="Times New Roman"/>
                <w:b/>
                <w:sz w:val="20"/>
              </w:rPr>
            </w:pPr>
            <w:r w:rsidRPr="003B5622">
              <w:rPr>
                <w:rFonts w:ascii="Times New Roman" w:hAnsi="Times New Roman"/>
                <w:b/>
                <w:sz w:val="20"/>
              </w:rPr>
              <w:t>201</w:t>
            </w:r>
            <w:r>
              <w:rPr>
                <w:rFonts w:ascii="Times New Roman" w:hAnsi="Times New Roman"/>
                <w:b/>
                <w:sz w:val="20"/>
              </w:rPr>
              <w:t>9</w:t>
            </w:r>
          </w:p>
        </w:tc>
      </w:tr>
      <w:tr w:rsidR="00103D6D" w:rsidRPr="00646130" w14:paraId="2098F485" w14:textId="77777777" w:rsidTr="00371C01">
        <w:trPr>
          <w:trHeight w:val="300"/>
        </w:trPr>
        <w:tc>
          <w:tcPr>
            <w:tcW w:w="2340" w:type="dxa"/>
            <w:tcBorders>
              <w:left w:val="single" w:sz="6" w:space="0" w:color="000000"/>
              <w:right w:val="single" w:sz="6" w:space="0" w:color="000000"/>
            </w:tcBorders>
            <w:shd w:val="clear" w:color="auto" w:fill="A6A6A6"/>
            <w:noWrap/>
            <w:hideMark/>
          </w:tcPr>
          <w:p w14:paraId="6BAAE029" w14:textId="77777777" w:rsidR="00103D6D" w:rsidRPr="00646130" w:rsidRDefault="00103D6D" w:rsidP="00371C01">
            <w:pPr>
              <w:pStyle w:val="61TabText"/>
            </w:pPr>
          </w:p>
        </w:tc>
        <w:tc>
          <w:tcPr>
            <w:tcW w:w="1472" w:type="dxa"/>
            <w:shd w:val="clear" w:color="auto" w:fill="A6A6A6"/>
          </w:tcPr>
          <w:p w14:paraId="15667032" w14:textId="77777777" w:rsidR="00103D6D" w:rsidRPr="003B5622" w:rsidRDefault="00103D6D" w:rsidP="00371C01">
            <w:pPr>
              <w:rPr>
                <w:rFonts w:ascii="Times New Roman" w:hAnsi="Times New Roman"/>
                <w:b/>
                <w:sz w:val="20"/>
              </w:rPr>
            </w:pPr>
            <w:r w:rsidRPr="003B5622">
              <w:rPr>
                <w:rFonts w:ascii="Times New Roman" w:hAnsi="Times New Roman"/>
                <w:b/>
                <w:sz w:val="20"/>
              </w:rPr>
              <w:t xml:space="preserve">N = </w:t>
            </w:r>
            <w:r>
              <w:rPr>
                <w:rFonts w:ascii="Times New Roman" w:hAnsi="Times New Roman"/>
                <w:b/>
                <w:sz w:val="20"/>
              </w:rPr>
              <w:t>36</w:t>
            </w:r>
          </w:p>
        </w:tc>
        <w:tc>
          <w:tcPr>
            <w:tcW w:w="1256" w:type="dxa"/>
            <w:tcBorders>
              <w:right w:val="single" w:sz="4" w:space="0" w:color="auto"/>
            </w:tcBorders>
            <w:shd w:val="clear" w:color="auto" w:fill="A6A6A6"/>
            <w:noWrap/>
            <w:hideMark/>
          </w:tcPr>
          <w:p w14:paraId="15EAE5D7" w14:textId="77777777" w:rsidR="00103D6D" w:rsidRPr="003B5622" w:rsidRDefault="00103D6D" w:rsidP="00371C01">
            <w:pPr>
              <w:rPr>
                <w:rFonts w:ascii="Times New Roman" w:hAnsi="Times New Roman"/>
                <w:b/>
                <w:sz w:val="20"/>
              </w:rPr>
            </w:pPr>
            <w:r w:rsidRPr="003B5622">
              <w:rPr>
                <w:rFonts w:ascii="Times New Roman" w:hAnsi="Times New Roman"/>
                <w:b/>
                <w:sz w:val="20"/>
              </w:rPr>
              <w:t xml:space="preserve">N = </w:t>
            </w:r>
            <w:r>
              <w:rPr>
                <w:rFonts w:ascii="Times New Roman" w:hAnsi="Times New Roman"/>
                <w:b/>
                <w:sz w:val="20"/>
              </w:rPr>
              <w:t>17</w:t>
            </w:r>
          </w:p>
        </w:tc>
        <w:tc>
          <w:tcPr>
            <w:tcW w:w="1256" w:type="dxa"/>
            <w:tcBorders>
              <w:left w:val="single" w:sz="4" w:space="0" w:color="auto"/>
              <w:right w:val="single" w:sz="4" w:space="0" w:color="auto"/>
            </w:tcBorders>
            <w:shd w:val="clear" w:color="auto" w:fill="A6A6A6"/>
            <w:noWrap/>
            <w:hideMark/>
          </w:tcPr>
          <w:p w14:paraId="6F801B01" w14:textId="77777777" w:rsidR="00103D6D" w:rsidRPr="003B5622" w:rsidRDefault="00103D6D" w:rsidP="00371C01">
            <w:pPr>
              <w:rPr>
                <w:rFonts w:ascii="Times New Roman" w:hAnsi="Times New Roman"/>
                <w:b/>
                <w:sz w:val="20"/>
              </w:rPr>
            </w:pPr>
            <w:r w:rsidRPr="003B5622">
              <w:rPr>
                <w:rFonts w:ascii="Times New Roman" w:hAnsi="Times New Roman"/>
                <w:b/>
                <w:sz w:val="20"/>
              </w:rPr>
              <w:t xml:space="preserve">N = </w:t>
            </w:r>
            <w:r>
              <w:rPr>
                <w:rFonts w:ascii="Times New Roman" w:hAnsi="Times New Roman"/>
                <w:b/>
                <w:sz w:val="20"/>
              </w:rPr>
              <w:t>19</w:t>
            </w:r>
          </w:p>
        </w:tc>
      </w:tr>
      <w:tr w:rsidR="00103D6D" w:rsidRPr="00646130" w14:paraId="29E4F713" w14:textId="77777777" w:rsidTr="00371C01">
        <w:trPr>
          <w:trHeight w:val="300"/>
        </w:trPr>
        <w:tc>
          <w:tcPr>
            <w:tcW w:w="2340" w:type="dxa"/>
            <w:tcBorders>
              <w:left w:val="single" w:sz="6" w:space="0" w:color="000000"/>
              <w:bottom w:val="single" w:sz="4" w:space="0" w:color="auto"/>
              <w:right w:val="single" w:sz="6" w:space="0" w:color="000000"/>
            </w:tcBorders>
            <w:shd w:val="clear" w:color="auto" w:fill="auto"/>
            <w:noWrap/>
            <w:hideMark/>
          </w:tcPr>
          <w:p w14:paraId="26E94F3C" w14:textId="77777777" w:rsidR="00103D6D" w:rsidRPr="00646130" w:rsidRDefault="00103D6D" w:rsidP="00371C01">
            <w:pPr>
              <w:pStyle w:val="61TabText"/>
            </w:pPr>
          </w:p>
        </w:tc>
        <w:tc>
          <w:tcPr>
            <w:tcW w:w="1472" w:type="dxa"/>
            <w:tcBorders>
              <w:bottom w:val="single" w:sz="4" w:space="0" w:color="auto"/>
            </w:tcBorders>
          </w:tcPr>
          <w:p w14:paraId="5F917E1F" w14:textId="77777777" w:rsidR="00103D6D" w:rsidRPr="003B5622" w:rsidRDefault="00103D6D" w:rsidP="00371C01">
            <w:pPr>
              <w:rPr>
                <w:rFonts w:ascii="Times New Roman" w:hAnsi="Times New Roman"/>
                <w:sz w:val="20"/>
              </w:rPr>
            </w:pPr>
            <w:r w:rsidRPr="003B5622">
              <w:rPr>
                <w:rFonts w:ascii="Times New Roman" w:hAnsi="Times New Roman"/>
                <w:sz w:val="20"/>
              </w:rPr>
              <w:t>Euro/MWh</w:t>
            </w:r>
          </w:p>
        </w:tc>
        <w:tc>
          <w:tcPr>
            <w:tcW w:w="1256" w:type="dxa"/>
            <w:tcBorders>
              <w:bottom w:val="single" w:sz="4" w:space="0" w:color="auto"/>
              <w:right w:val="single" w:sz="4" w:space="0" w:color="auto"/>
            </w:tcBorders>
            <w:shd w:val="clear" w:color="auto" w:fill="auto"/>
            <w:noWrap/>
            <w:hideMark/>
          </w:tcPr>
          <w:p w14:paraId="6BA0567B" w14:textId="77777777" w:rsidR="00103D6D" w:rsidRPr="003B5622" w:rsidRDefault="00103D6D" w:rsidP="00371C01">
            <w:pPr>
              <w:rPr>
                <w:rFonts w:ascii="Times New Roman" w:hAnsi="Times New Roman"/>
                <w:sz w:val="20"/>
              </w:rPr>
            </w:pPr>
            <w:r w:rsidRPr="003B5622">
              <w:rPr>
                <w:rFonts w:ascii="Times New Roman" w:hAnsi="Times New Roman"/>
                <w:sz w:val="20"/>
              </w:rPr>
              <w:t>Euro/MWh</w:t>
            </w:r>
          </w:p>
        </w:tc>
        <w:tc>
          <w:tcPr>
            <w:tcW w:w="1256" w:type="dxa"/>
            <w:tcBorders>
              <w:left w:val="single" w:sz="4" w:space="0" w:color="auto"/>
              <w:bottom w:val="single" w:sz="4" w:space="0" w:color="auto"/>
              <w:right w:val="single" w:sz="4" w:space="0" w:color="auto"/>
            </w:tcBorders>
            <w:shd w:val="clear" w:color="auto" w:fill="auto"/>
            <w:noWrap/>
            <w:hideMark/>
          </w:tcPr>
          <w:p w14:paraId="0122AA1E" w14:textId="77777777" w:rsidR="00103D6D" w:rsidRPr="003B5622" w:rsidRDefault="00103D6D" w:rsidP="00371C01">
            <w:pPr>
              <w:rPr>
                <w:rFonts w:ascii="Times New Roman" w:hAnsi="Times New Roman"/>
                <w:sz w:val="20"/>
              </w:rPr>
            </w:pPr>
            <w:r w:rsidRPr="003B5622">
              <w:rPr>
                <w:rFonts w:ascii="Times New Roman" w:hAnsi="Times New Roman"/>
                <w:sz w:val="20"/>
              </w:rPr>
              <w:t>Euro/MWh</w:t>
            </w:r>
          </w:p>
        </w:tc>
      </w:tr>
      <w:tr w:rsidR="00103D6D" w:rsidRPr="00646130" w14:paraId="62CF6694" w14:textId="77777777" w:rsidTr="00371C01">
        <w:trPr>
          <w:trHeight w:val="300"/>
        </w:trPr>
        <w:tc>
          <w:tcPr>
            <w:tcW w:w="2340" w:type="dxa"/>
            <w:tcBorders>
              <w:top w:val="single" w:sz="4" w:space="0" w:color="auto"/>
              <w:left w:val="single" w:sz="6" w:space="0" w:color="000000"/>
              <w:bottom w:val="single" w:sz="4" w:space="0" w:color="auto"/>
              <w:right w:val="single" w:sz="6" w:space="0" w:color="000000"/>
            </w:tcBorders>
            <w:shd w:val="clear" w:color="auto" w:fill="auto"/>
            <w:noWrap/>
            <w:hideMark/>
          </w:tcPr>
          <w:p w14:paraId="4FE753E4" w14:textId="77777777" w:rsidR="00103D6D" w:rsidRPr="00646130" w:rsidRDefault="00103D6D" w:rsidP="00371C01">
            <w:pPr>
              <w:pStyle w:val="61TabText"/>
            </w:pPr>
            <w:r w:rsidRPr="00646130">
              <w:lastRenderedPageBreak/>
              <w:t>Min</w:t>
            </w:r>
          </w:p>
        </w:tc>
        <w:tc>
          <w:tcPr>
            <w:tcW w:w="1472" w:type="dxa"/>
            <w:tcBorders>
              <w:top w:val="single" w:sz="4" w:space="0" w:color="auto"/>
              <w:bottom w:val="single" w:sz="4" w:space="0" w:color="auto"/>
            </w:tcBorders>
          </w:tcPr>
          <w:p w14:paraId="788A3BD0" w14:textId="77777777" w:rsidR="00103D6D" w:rsidRPr="003B5622" w:rsidRDefault="00103D6D" w:rsidP="00371C01">
            <w:pPr>
              <w:rPr>
                <w:rFonts w:ascii="Times New Roman" w:hAnsi="Times New Roman"/>
                <w:sz w:val="20"/>
              </w:rPr>
            </w:pPr>
            <w:r w:rsidRPr="003B5622">
              <w:rPr>
                <w:rFonts w:ascii="Times New Roman" w:hAnsi="Times New Roman"/>
                <w:sz w:val="20"/>
              </w:rPr>
              <w:t>0,13</w:t>
            </w:r>
          </w:p>
        </w:tc>
        <w:tc>
          <w:tcPr>
            <w:tcW w:w="1256" w:type="dxa"/>
            <w:tcBorders>
              <w:top w:val="single" w:sz="4" w:space="0" w:color="auto"/>
              <w:bottom w:val="single" w:sz="4" w:space="0" w:color="auto"/>
              <w:right w:val="single" w:sz="4" w:space="0" w:color="auto"/>
            </w:tcBorders>
            <w:shd w:val="clear" w:color="auto" w:fill="auto"/>
            <w:noWrap/>
            <w:hideMark/>
          </w:tcPr>
          <w:p w14:paraId="6A2584F5" w14:textId="77777777" w:rsidR="00103D6D" w:rsidRPr="003B5622" w:rsidRDefault="00103D6D" w:rsidP="00371C01">
            <w:pPr>
              <w:rPr>
                <w:rFonts w:ascii="Times New Roman" w:hAnsi="Times New Roman"/>
                <w:sz w:val="20"/>
              </w:rPr>
            </w:pPr>
            <w:r w:rsidRPr="003B5622">
              <w:rPr>
                <w:rFonts w:ascii="Times New Roman" w:hAnsi="Times New Roman"/>
                <w:sz w:val="20"/>
              </w:rPr>
              <w:t>0,</w:t>
            </w:r>
            <w:r>
              <w:rPr>
                <w:rFonts w:ascii="Times New Roman" w:hAnsi="Times New Roman"/>
                <w:sz w:val="20"/>
              </w:rPr>
              <w:t>21</w:t>
            </w:r>
          </w:p>
        </w:tc>
        <w:tc>
          <w:tcPr>
            <w:tcW w:w="1256" w:type="dxa"/>
            <w:tcBorders>
              <w:top w:val="single" w:sz="4" w:space="0" w:color="auto"/>
              <w:left w:val="single" w:sz="4" w:space="0" w:color="auto"/>
              <w:bottom w:val="single" w:sz="4" w:space="0" w:color="auto"/>
              <w:right w:val="single" w:sz="4" w:space="0" w:color="auto"/>
            </w:tcBorders>
            <w:shd w:val="clear" w:color="auto" w:fill="auto"/>
            <w:noWrap/>
            <w:hideMark/>
          </w:tcPr>
          <w:p w14:paraId="3C6AA882" w14:textId="77777777" w:rsidR="00103D6D" w:rsidRPr="003B5622" w:rsidRDefault="00103D6D" w:rsidP="00371C01">
            <w:pPr>
              <w:rPr>
                <w:rFonts w:ascii="Times New Roman" w:hAnsi="Times New Roman"/>
                <w:sz w:val="20"/>
              </w:rPr>
            </w:pPr>
            <w:r w:rsidRPr="003B5622">
              <w:rPr>
                <w:rFonts w:ascii="Times New Roman" w:hAnsi="Times New Roman"/>
                <w:sz w:val="20"/>
              </w:rPr>
              <w:t>0,</w:t>
            </w:r>
            <w:r>
              <w:rPr>
                <w:rFonts w:ascii="Times New Roman" w:hAnsi="Times New Roman"/>
                <w:sz w:val="20"/>
              </w:rPr>
              <w:t>13</w:t>
            </w:r>
          </w:p>
        </w:tc>
      </w:tr>
      <w:tr w:rsidR="00103D6D" w:rsidRPr="00646130" w14:paraId="1CF9AABC" w14:textId="77777777" w:rsidTr="00371C01">
        <w:trPr>
          <w:trHeight w:val="300"/>
        </w:trPr>
        <w:tc>
          <w:tcPr>
            <w:tcW w:w="2340" w:type="dxa"/>
            <w:tcBorders>
              <w:top w:val="single" w:sz="4" w:space="0" w:color="auto"/>
              <w:left w:val="single" w:sz="6" w:space="0" w:color="000000"/>
              <w:bottom w:val="single" w:sz="4" w:space="0" w:color="auto"/>
              <w:right w:val="single" w:sz="6" w:space="0" w:color="000000"/>
            </w:tcBorders>
            <w:shd w:val="clear" w:color="auto" w:fill="auto"/>
            <w:noWrap/>
            <w:hideMark/>
          </w:tcPr>
          <w:p w14:paraId="499F366C" w14:textId="77777777" w:rsidR="00103D6D" w:rsidRPr="00646130" w:rsidRDefault="00103D6D" w:rsidP="00371C01">
            <w:pPr>
              <w:pStyle w:val="61TabText"/>
            </w:pPr>
            <w:r w:rsidRPr="00646130">
              <w:t>Max</w:t>
            </w:r>
          </w:p>
        </w:tc>
        <w:tc>
          <w:tcPr>
            <w:tcW w:w="1472" w:type="dxa"/>
            <w:tcBorders>
              <w:top w:val="single" w:sz="4" w:space="0" w:color="auto"/>
              <w:bottom w:val="single" w:sz="4" w:space="0" w:color="auto"/>
            </w:tcBorders>
          </w:tcPr>
          <w:p w14:paraId="7BF7B455" w14:textId="77777777" w:rsidR="00103D6D" w:rsidRPr="003B5622" w:rsidRDefault="00103D6D" w:rsidP="00371C01">
            <w:pPr>
              <w:rPr>
                <w:rFonts w:ascii="Times New Roman" w:hAnsi="Times New Roman"/>
                <w:sz w:val="20"/>
              </w:rPr>
            </w:pPr>
            <w:r>
              <w:rPr>
                <w:rFonts w:ascii="Times New Roman" w:hAnsi="Times New Roman"/>
                <w:sz w:val="20"/>
              </w:rPr>
              <w:t>3</w:t>
            </w:r>
            <w:r w:rsidRPr="003B5622">
              <w:rPr>
                <w:rFonts w:ascii="Times New Roman" w:hAnsi="Times New Roman"/>
                <w:sz w:val="20"/>
              </w:rPr>
              <w:t>,</w:t>
            </w:r>
            <w:r>
              <w:rPr>
                <w:rFonts w:ascii="Times New Roman" w:hAnsi="Times New Roman"/>
                <w:sz w:val="20"/>
              </w:rPr>
              <w:t>5</w:t>
            </w:r>
          </w:p>
        </w:tc>
        <w:tc>
          <w:tcPr>
            <w:tcW w:w="1256" w:type="dxa"/>
            <w:tcBorders>
              <w:top w:val="single" w:sz="4" w:space="0" w:color="auto"/>
              <w:bottom w:val="single" w:sz="4" w:space="0" w:color="auto"/>
              <w:right w:val="single" w:sz="4" w:space="0" w:color="auto"/>
            </w:tcBorders>
            <w:shd w:val="clear" w:color="auto" w:fill="auto"/>
            <w:noWrap/>
            <w:hideMark/>
          </w:tcPr>
          <w:p w14:paraId="68CE1EAE" w14:textId="77777777" w:rsidR="00103D6D" w:rsidRPr="003B5622" w:rsidRDefault="00103D6D" w:rsidP="00371C01">
            <w:pPr>
              <w:rPr>
                <w:rFonts w:ascii="Times New Roman" w:hAnsi="Times New Roman"/>
                <w:sz w:val="20"/>
              </w:rPr>
            </w:pPr>
            <w:r>
              <w:rPr>
                <w:rFonts w:ascii="Times New Roman" w:hAnsi="Times New Roman"/>
                <w:sz w:val="20"/>
              </w:rPr>
              <w:t>2</w:t>
            </w:r>
            <w:r w:rsidRPr="003B5622">
              <w:rPr>
                <w:rFonts w:ascii="Times New Roman" w:hAnsi="Times New Roman"/>
                <w:sz w:val="20"/>
              </w:rPr>
              <w:t>,</w:t>
            </w:r>
            <w:r>
              <w:rPr>
                <w:rFonts w:ascii="Times New Roman" w:hAnsi="Times New Roman"/>
                <w:sz w:val="20"/>
              </w:rPr>
              <w:t>20</w:t>
            </w:r>
          </w:p>
        </w:tc>
        <w:tc>
          <w:tcPr>
            <w:tcW w:w="1256" w:type="dxa"/>
            <w:tcBorders>
              <w:top w:val="single" w:sz="4" w:space="0" w:color="auto"/>
              <w:left w:val="single" w:sz="4" w:space="0" w:color="auto"/>
              <w:bottom w:val="single" w:sz="4" w:space="0" w:color="auto"/>
              <w:right w:val="single" w:sz="4" w:space="0" w:color="auto"/>
            </w:tcBorders>
            <w:shd w:val="clear" w:color="auto" w:fill="auto"/>
            <w:noWrap/>
            <w:hideMark/>
          </w:tcPr>
          <w:p w14:paraId="467BF884" w14:textId="77777777" w:rsidR="00103D6D" w:rsidRPr="003B5622" w:rsidRDefault="00103D6D" w:rsidP="00371C01">
            <w:pPr>
              <w:rPr>
                <w:rFonts w:ascii="Times New Roman" w:hAnsi="Times New Roman"/>
                <w:sz w:val="20"/>
              </w:rPr>
            </w:pPr>
            <w:r>
              <w:rPr>
                <w:rFonts w:ascii="Times New Roman" w:hAnsi="Times New Roman"/>
                <w:sz w:val="20"/>
              </w:rPr>
              <w:t>3</w:t>
            </w:r>
            <w:r w:rsidRPr="003B5622">
              <w:rPr>
                <w:rFonts w:ascii="Times New Roman" w:hAnsi="Times New Roman"/>
                <w:sz w:val="20"/>
              </w:rPr>
              <w:t>,</w:t>
            </w:r>
            <w:r>
              <w:rPr>
                <w:rFonts w:ascii="Times New Roman" w:hAnsi="Times New Roman"/>
                <w:sz w:val="20"/>
              </w:rPr>
              <w:t>5</w:t>
            </w:r>
          </w:p>
        </w:tc>
      </w:tr>
      <w:tr w:rsidR="00103D6D" w:rsidRPr="00646130" w14:paraId="0FB0619E" w14:textId="77777777" w:rsidTr="00371C01">
        <w:trPr>
          <w:trHeight w:val="300"/>
        </w:trPr>
        <w:tc>
          <w:tcPr>
            <w:tcW w:w="2340" w:type="dxa"/>
            <w:tcBorders>
              <w:top w:val="single" w:sz="4" w:space="0" w:color="auto"/>
              <w:left w:val="single" w:sz="6" w:space="0" w:color="000000"/>
              <w:bottom w:val="single" w:sz="4" w:space="0" w:color="auto"/>
              <w:right w:val="single" w:sz="6" w:space="0" w:color="000000"/>
            </w:tcBorders>
            <w:shd w:val="clear" w:color="auto" w:fill="auto"/>
            <w:noWrap/>
            <w:hideMark/>
          </w:tcPr>
          <w:p w14:paraId="3117AC6A" w14:textId="77777777" w:rsidR="00103D6D" w:rsidRPr="00646130" w:rsidRDefault="00103D6D" w:rsidP="00371C01">
            <w:pPr>
              <w:pStyle w:val="61TabText"/>
            </w:pPr>
            <w:r w:rsidRPr="00646130">
              <w:t>Median</w:t>
            </w:r>
          </w:p>
        </w:tc>
        <w:tc>
          <w:tcPr>
            <w:tcW w:w="1472" w:type="dxa"/>
            <w:tcBorders>
              <w:top w:val="single" w:sz="4" w:space="0" w:color="auto"/>
              <w:bottom w:val="single" w:sz="4" w:space="0" w:color="auto"/>
            </w:tcBorders>
          </w:tcPr>
          <w:p w14:paraId="743E283C" w14:textId="77777777" w:rsidR="00103D6D" w:rsidRPr="003B5622" w:rsidRDefault="00103D6D" w:rsidP="00371C01">
            <w:pPr>
              <w:rPr>
                <w:rFonts w:ascii="Times New Roman" w:hAnsi="Times New Roman"/>
                <w:sz w:val="20"/>
              </w:rPr>
            </w:pPr>
            <w:r w:rsidRPr="003B5622">
              <w:rPr>
                <w:rFonts w:ascii="Times New Roman" w:hAnsi="Times New Roman"/>
                <w:sz w:val="20"/>
              </w:rPr>
              <w:t>0,</w:t>
            </w:r>
            <w:r>
              <w:rPr>
                <w:rFonts w:ascii="Times New Roman" w:hAnsi="Times New Roman"/>
                <w:sz w:val="20"/>
              </w:rPr>
              <w:t>82</w:t>
            </w:r>
          </w:p>
        </w:tc>
        <w:tc>
          <w:tcPr>
            <w:tcW w:w="1256" w:type="dxa"/>
            <w:tcBorders>
              <w:top w:val="single" w:sz="4" w:space="0" w:color="auto"/>
              <w:bottom w:val="single" w:sz="4" w:space="0" w:color="auto"/>
              <w:right w:val="single" w:sz="4" w:space="0" w:color="auto"/>
            </w:tcBorders>
            <w:shd w:val="clear" w:color="auto" w:fill="auto"/>
            <w:noWrap/>
            <w:hideMark/>
          </w:tcPr>
          <w:p w14:paraId="0F9A7BD0" w14:textId="77777777" w:rsidR="00103D6D" w:rsidRPr="003B5622" w:rsidRDefault="00103D6D" w:rsidP="00371C01">
            <w:pPr>
              <w:rPr>
                <w:rFonts w:ascii="Times New Roman" w:hAnsi="Times New Roman"/>
                <w:sz w:val="20"/>
              </w:rPr>
            </w:pPr>
            <w:r w:rsidRPr="003B5622">
              <w:rPr>
                <w:rFonts w:ascii="Times New Roman" w:hAnsi="Times New Roman"/>
                <w:sz w:val="20"/>
              </w:rPr>
              <w:t>0,</w:t>
            </w:r>
            <w:r>
              <w:rPr>
                <w:rFonts w:ascii="Times New Roman" w:hAnsi="Times New Roman"/>
                <w:sz w:val="20"/>
              </w:rPr>
              <w:t>75</w:t>
            </w:r>
          </w:p>
        </w:tc>
        <w:tc>
          <w:tcPr>
            <w:tcW w:w="1256" w:type="dxa"/>
            <w:tcBorders>
              <w:top w:val="single" w:sz="4" w:space="0" w:color="auto"/>
              <w:left w:val="single" w:sz="4" w:space="0" w:color="auto"/>
              <w:bottom w:val="single" w:sz="4" w:space="0" w:color="auto"/>
              <w:right w:val="single" w:sz="4" w:space="0" w:color="auto"/>
            </w:tcBorders>
            <w:shd w:val="clear" w:color="auto" w:fill="auto"/>
            <w:noWrap/>
            <w:hideMark/>
          </w:tcPr>
          <w:p w14:paraId="348C9156" w14:textId="77777777" w:rsidR="00103D6D" w:rsidRPr="003B5622" w:rsidRDefault="00103D6D" w:rsidP="00371C01">
            <w:pPr>
              <w:rPr>
                <w:rFonts w:ascii="Times New Roman" w:hAnsi="Times New Roman"/>
                <w:sz w:val="20"/>
              </w:rPr>
            </w:pPr>
            <w:r w:rsidRPr="003B5622">
              <w:rPr>
                <w:rFonts w:ascii="Times New Roman" w:hAnsi="Times New Roman"/>
                <w:sz w:val="20"/>
              </w:rPr>
              <w:t>0,</w:t>
            </w:r>
            <w:r>
              <w:rPr>
                <w:rFonts w:ascii="Times New Roman" w:hAnsi="Times New Roman"/>
                <w:sz w:val="20"/>
              </w:rPr>
              <w:t>98</w:t>
            </w:r>
          </w:p>
        </w:tc>
      </w:tr>
      <w:tr w:rsidR="00103D6D" w:rsidRPr="00646130" w14:paraId="6BB80E2A" w14:textId="77777777" w:rsidTr="00371C01">
        <w:trPr>
          <w:trHeight w:val="300"/>
        </w:trPr>
        <w:tc>
          <w:tcPr>
            <w:tcW w:w="2340" w:type="dxa"/>
            <w:tcBorders>
              <w:top w:val="single" w:sz="4" w:space="0" w:color="auto"/>
              <w:left w:val="single" w:sz="6" w:space="0" w:color="000000"/>
              <w:bottom w:val="single" w:sz="4" w:space="0" w:color="auto"/>
              <w:right w:val="single" w:sz="6" w:space="0" w:color="000000"/>
            </w:tcBorders>
            <w:shd w:val="clear" w:color="auto" w:fill="auto"/>
            <w:noWrap/>
            <w:hideMark/>
          </w:tcPr>
          <w:p w14:paraId="7C9DA7E9" w14:textId="77777777" w:rsidR="00103D6D" w:rsidRPr="00646130" w:rsidRDefault="00103D6D" w:rsidP="00371C01">
            <w:pPr>
              <w:pStyle w:val="61TabText"/>
            </w:pPr>
            <w:r w:rsidRPr="00646130">
              <w:t>Mittelwert</w:t>
            </w:r>
          </w:p>
        </w:tc>
        <w:tc>
          <w:tcPr>
            <w:tcW w:w="1472" w:type="dxa"/>
            <w:tcBorders>
              <w:top w:val="single" w:sz="4" w:space="0" w:color="auto"/>
              <w:bottom w:val="single" w:sz="4" w:space="0" w:color="auto"/>
            </w:tcBorders>
          </w:tcPr>
          <w:p w14:paraId="473F9AB8" w14:textId="77777777" w:rsidR="00103D6D" w:rsidRPr="003B5622" w:rsidRDefault="00103D6D" w:rsidP="00371C01">
            <w:pPr>
              <w:rPr>
                <w:rFonts w:ascii="Times New Roman" w:hAnsi="Times New Roman"/>
                <w:sz w:val="20"/>
              </w:rPr>
            </w:pPr>
            <w:r>
              <w:rPr>
                <w:rFonts w:ascii="Times New Roman" w:hAnsi="Times New Roman"/>
                <w:sz w:val="20"/>
              </w:rPr>
              <w:t>1</w:t>
            </w:r>
            <w:r w:rsidRPr="003B5622">
              <w:rPr>
                <w:rFonts w:ascii="Times New Roman" w:hAnsi="Times New Roman"/>
                <w:sz w:val="20"/>
              </w:rPr>
              <w:t>,</w:t>
            </w:r>
            <w:r>
              <w:rPr>
                <w:rFonts w:ascii="Times New Roman" w:hAnsi="Times New Roman"/>
                <w:sz w:val="20"/>
              </w:rPr>
              <w:t>12</w:t>
            </w:r>
          </w:p>
        </w:tc>
        <w:tc>
          <w:tcPr>
            <w:tcW w:w="1256" w:type="dxa"/>
            <w:tcBorders>
              <w:top w:val="single" w:sz="4" w:space="0" w:color="auto"/>
              <w:bottom w:val="single" w:sz="4" w:space="0" w:color="auto"/>
              <w:right w:val="single" w:sz="4" w:space="0" w:color="auto"/>
            </w:tcBorders>
            <w:shd w:val="clear" w:color="auto" w:fill="auto"/>
            <w:noWrap/>
            <w:hideMark/>
          </w:tcPr>
          <w:p w14:paraId="6E1F4F18" w14:textId="77777777" w:rsidR="00103D6D" w:rsidRPr="003B5622" w:rsidRDefault="00103D6D" w:rsidP="00371C01">
            <w:pPr>
              <w:rPr>
                <w:rFonts w:ascii="Times New Roman" w:hAnsi="Times New Roman"/>
                <w:sz w:val="20"/>
              </w:rPr>
            </w:pPr>
            <w:r w:rsidRPr="003B5622">
              <w:rPr>
                <w:rFonts w:ascii="Times New Roman" w:hAnsi="Times New Roman"/>
                <w:sz w:val="20"/>
              </w:rPr>
              <w:t>0</w:t>
            </w:r>
            <w:r>
              <w:rPr>
                <w:rFonts w:ascii="Times New Roman" w:hAnsi="Times New Roman"/>
                <w:sz w:val="20"/>
              </w:rPr>
              <w:t>,83</w:t>
            </w:r>
          </w:p>
        </w:tc>
        <w:tc>
          <w:tcPr>
            <w:tcW w:w="1256" w:type="dxa"/>
            <w:tcBorders>
              <w:top w:val="single" w:sz="4" w:space="0" w:color="auto"/>
              <w:left w:val="single" w:sz="4" w:space="0" w:color="auto"/>
              <w:bottom w:val="single" w:sz="4" w:space="0" w:color="auto"/>
              <w:right w:val="single" w:sz="4" w:space="0" w:color="auto"/>
            </w:tcBorders>
            <w:shd w:val="clear" w:color="auto" w:fill="auto"/>
            <w:noWrap/>
            <w:hideMark/>
          </w:tcPr>
          <w:p w14:paraId="422A4C25" w14:textId="77777777" w:rsidR="00103D6D" w:rsidRPr="003B5622" w:rsidRDefault="00103D6D" w:rsidP="00371C01">
            <w:pPr>
              <w:rPr>
                <w:rFonts w:ascii="Times New Roman" w:hAnsi="Times New Roman"/>
                <w:sz w:val="20"/>
              </w:rPr>
            </w:pPr>
            <w:r>
              <w:rPr>
                <w:rFonts w:ascii="Times New Roman" w:hAnsi="Times New Roman"/>
                <w:sz w:val="20"/>
              </w:rPr>
              <w:t>1</w:t>
            </w:r>
            <w:r w:rsidRPr="003B5622">
              <w:rPr>
                <w:rFonts w:ascii="Times New Roman" w:hAnsi="Times New Roman"/>
                <w:sz w:val="20"/>
              </w:rPr>
              <w:t>,</w:t>
            </w:r>
            <w:r>
              <w:rPr>
                <w:rFonts w:ascii="Times New Roman" w:hAnsi="Times New Roman"/>
                <w:sz w:val="20"/>
              </w:rPr>
              <w:t>38</w:t>
            </w:r>
          </w:p>
        </w:tc>
      </w:tr>
      <w:tr w:rsidR="00103D6D" w:rsidRPr="00646130" w14:paraId="09E398FA" w14:textId="77777777" w:rsidTr="00371C01">
        <w:trPr>
          <w:trHeight w:val="300"/>
        </w:trPr>
        <w:tc>
          <w:tcPr>
            <w:tcW w:w="2340" w:type="dxa"/>
            <w:tcBorders>
              <w:top w:val="single" w:sz="4" w:space="0" w:color="auto"/>
              <w:left w:val="single" w:sz="6" w:space="0" w:color="000000"/>
              <w:bottom w:val="single" w:sz="12" w:space="0" w:color="000000"/>
              <w:right w:val="single" w:sz="6" w:space="0" w:color="000000"/>
            </w:tcBorders>
            <w:shd w:val="clear" w:color="auto" w:fill="auto"/>
            <w:noWrap/>
            <w:hideMark/>
          </w:tcPr>
          <w:p w14:paraId="0F046296" w14:textId="77777777" w:rsidR="00103D6D" w:rsidRPr="00646130" w:rsidRDefault="00103D6D" w:rsidP="00371C01">
            <w:pPr>
              <w:pStyle w:val="61TabText"/>
            </w:pPr>
            <w:r w:rsidRPr="00646130">
              <w:t>Gewichteter Mittelwert</w:t>
            </w:r>
          </w:p>
        </w:tc>
        <w:tc>
          <w:tcPr>
            <w:tcW w:w="1472" w:type="dxa"/>
            <w:tcBorders>
              <w:top w:val="single" w:sz="4" w:space="0" w:color="auto"/>
              <w:bottom w:val="single" w:sz="12" w:space="0" w:color="000000"/>
            </w:tcBorders>
          </w:tcPr>
          <w:p w14:paraId="3646DBC0" w14:textId="77777777" w:rsidR="00103D6D" w:rsidRPr="003B5622" w:rsidRDefault="00103D6D" w:rsidP="00371C01">
            <w:pPr>
              <w:rPr>
                <w:rFonts w:ascii="Times New Roman" w:hAnsi="Times New Roman"/>
                <w:sz w:val="20"/>
              </w:rPr>
            </w:pPr>
            <w:r w:rsidRPr="003B5622">
              <w:rPr>
                <w:rFonts w:ascii="Times New Roman" w:hAnsi="Times New Roman"/>
                <w:sz w:val="20"/>
              </w:rPr>
              <w:t>0,</w:t>
            </w:r>
            <w:r>
              <w:rPr>
                <w:rFonts w:ascii="Times New Roman" w:hAnsi="Times New Roman"/>
                <w:sz w:val="20"/>
              </w:rPr>
              <w:t>83</w:t>
            </w:r>
          </w:p>
        </w:tc>
        <w:tc>
          <w:tcPr>
            <w:tcW w:w="1256" w:type="dxa"/>
            <w:tcBorders>
              <w:top w:val="single" w:sz="4" w:space="0" w:color="auto"/>
              <w:bottom w:val="single" w:sz="12" w:space="0" w:color="000000"/>
              <w:right w:val="single" w:sz="4" w:space="0" w:color="auto"/>
            </w:tcBorders>
            <w:shd w:val="clear" w:color="auto" w:fill="auto"/>
            <w:noWrap/>
            <w:hideMark/>
          </w:tcPr>
          <w:p w14:paraId="5769249F" w14:textId="77777777" w:rsidR="00103D6D" w:rsidRPr="003B5622" w:rsidRDefault="00103D6D" w:rsidP="00371C01">
            <w:pPr>
              <w:rPr>
                <w:rFonts w:ascii="Times New Roman" w:hAnsi="Times New Roman"/>
                <w:sz w:val="20"/>
              </w:rPr>
            </w:pPr>
            <w:r w:rsidRPr="003B5622">
              <w:rPr>
                <w:rFonts w:ascii="Times New Roman" w:hAnsi="Times New Roman"/>
                <w:sz w:val="20"/>
              </w:rPr>
              <w:t>0,</w:t>
            </w:r>
            <w:r>
              <w:rPr>
                <w:rFonts w:ascii="Times New Roman" w:hAnsi="Times New Roman"/>
                <w:sz w:val="20"/>
              </w:rPr>
              <w:t>81</w:t>
            </w:r>
          </w:p>
        </w:tc>
        <w:tc>
          <w:tcPr>
            <w:tcW w:w="1256" w:type="dxa"/>
            <w:tcBorders>
              <w:top w:val="single" w:sz="4" w:space="0" w:color="auto"/>
              <w:left w:val="single" w:sz="4" w:space="0" w:color="auto"/>
              <w:bottom w:val="single" w:sz="12" w:space="0" w:color="000000"/>
              <w:right w:val="single" w:sz="4" w:space="0" w:color="auto"/>
            </w:tcBorders>
            <w:shd w:val="clear" w:color="auto" w:fill="auto"/>
            <w:noWrap/>
            <w:hideMark/>
          </w:tcPr>
          <w:p w14:paraId="77AED9B9" w14:textId="77777777" w:rsidR="00103D6D" w:rsidRPr="003B5622" w:rsidRDefault="00103D6D" w:rsidP="00371C01">
            <w:pPr>
              <w:rPr>
                <w:rFonts w:ascii="Times New Roman" w:hAnsi="Times New Roman"/>
                <w:sz w:val="20"/>
              </w:rPr>
            </w:pPr>
            <w:r w:rsidRPr="003B5622">
              <w:rPr>
                <w:rFonts w:ascii="Times New Roman" w:hAnsi="Times New Roman"/>
                <w:sz w:val="20"/>
              </w:rPr>
              <w:t>0,</w:t>
            </w:r>
            <w:r>
              <w:rPr>
                <w:rFonts w:ascii="Times New Roman" w:hAnsi="Times New Roman"/>
                <w:sz w:val="20"/>
              </w:rPr>
              <w:t>87</w:t>
            </w:r>
          </w:p>
        </w:tc>
      </w:tr>
    </w:tbl>
    <w:p w14:paraId="7B707194" w14:textId="77777777" w:rsidR="00103D6D" w:rsidRPr="00103D6D" w:rsidRDefault="00103D6D" w:rsidP="00806679">
      <w:pPr>
        <w:pStyle w:val="83ErlText"/>
      </w:pPr>
    </w:p>
    <w:p w14:paraId="23C234E7" w14:textId="77777777" w:rsidR="00103D6D" w:rsidRPr="00103D6D" w:rsidRDefault="00103D6D" w:rsidP="00806679">
      <w:pPr>
        <w:pStyle w:val="85ErlAufzaehlg"/>
        <w:numPr>
          <w:ilvl w:val="1"/>
          <w:numId w:val="2"/>
        </w:numPr>
        <w:tabs>
          <w:tab w:val="clear" w:pos="702"/>
        </w:tabs>
        <w:ind w:left="397" w:hanging="397"/>
      </w:pPr>
      <w:r w:rsidRPr="003B5622">
        <w:t>Internationaler Handel</w:t>
      </w:r>
    </w:p>
    <w:p w14:paraId="6C743863" w14:textId="77777777" w:rsidR="00103D6D" w:rsidRPr="00103D6D" w:rsidRDefault="00103D6D" w:rsidP="00806679">
      <w:pPr>
        <w:pStyle w:val="83ErlText"/>
      </w:pPr>
      <w:r w:rsidRPr="003B5622">
        <w:t>Für den internationalen Handel gab es insgesamt</w:t>
      </w:r>
      <w:r>
        <w:t xml:space="preserve"> 20</w:t>
      </w:r>
      <w:r w:rsidRPr="003B5622">
        <w:t xml:space="preserve"> Preismeldungen für Transaktionen (Import und Export). Nach Abzug von Nachweisen mit einer Gültigkeit über 201</w:t>
      </w:r>
      <w:r>
        <w:t>9</w:t>
      </w:r>
      <w:r w:rsidRPr="003B5622">
        <w:t xml:space="preserve"> hinaus, sowie dem Abzug von fossilen Nachweisen, bleiben in Summe 1</w:t>
      </w:r>
      <w:r>
        <w:t>6</w:t>
      </w:r>
      <w:r w:rsidRPr="003B5622">
        <w:t xml:space="preserve"> Transaktionen übrig. </w:t>
      </w:r>
    </w:p>
    <w:p w14:paraId="41A43031" w14:textId="77777777" w:rsidR="00103D6D" w:rsidRPr="00103D6D" w:rsidRDefault="00103D6D" w:rsidP="00806679">
      <w:pPr>
        <w:pStyle w:val="83ErlText"/>
      </w:pPr>
      <w:r w:rsidRPr="003B5622">
        <w:t>Tabelle 3 fasst die Ergebnisse für die gemeldeten internationalen Handelstransaktionen zusammen. Der gewichtete Mittelwert liegt für alle Transaktionen im Jahr 201</w:t>
      </w:r>
      <w:r>
        <w:t>8</w:t>
      </w:r>
      <w:r w:rsidRPr="003B5622">
        <w:t xml:space="preserve"> bei 0,</w:t>
      </w:r>
      <w:r>
        <w:t>77</w:t>
      </w:r>
      <w:r w:rsidRPr="003B5622">
        <w:t xml:space="preserve"> Euro/MWh. Im Vergleich zur Erhebung im Vorjahr ist dieser Wert gesunken</w:t>
      </w:r>
      <w:r>
        <w:t xml:space="preserve">. Für 2019 liegt der gewichtete Mittelwert bei allen Transaktionen bei 0,95 Euro/MWh. </w:t>
      </w:r>
    </w:p>
    <w:p w14:paraId="52D995F3" w14:textId="77777777" w:rsidR="00103D6D" w:rsidRPr="00103D6D" w:rsidRDefault="00103D6D" w:rsidP="00806679">
      <w:pPr>
        <w:pStyle w:val="83ErlText"/>
      </w:pPr>
      <w:r w:rsidRPr="00A42007">
        <w:t>Tabelle 3: Internationale Transaktionen in Euro/MWh</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1602"/>
        <w:gridCol w:w="1049"/>
        <w:gridCol w:w="1049"/>
        <w:gridCol w:w="1603"/>
        <w:gridCol w:w="1049"/>
        <w:gridCol w:w="1051"/>
      </w:tblGrid>
      <w:tr w:rsidR="00103D6D" w:rsidRPr="003B5622" w14:paraId="57554AF3" w14:textId="77777777" w:rsidTr="00371C01">
        <w:trPr>
          <w:trHeight w:val="303"/>
        </w:trPr>
        <w:tc>
          <w:tcPr>
            <w:tcW w:w="2005" w:type="dxa"/>
            <w:vMerge w:val="restart"/>
            <w:shd w:val="clear" w:color="auto" w:fill="A6A6A6"/>
            <w:noWrap/>
            <w:hideMark/>
          </w:tcPr>
          <w:p w14:paraId="005A766E" w14:textId="77777777" w:rsidR="00103D6D" w:rsidRPr="00A42007" w:rsidRDefault="00103D6D" w:rsidP="00371C01">
            <w:pPr>
              <w:pStyle w:val="61bTabTextZentriert"/>
            </w:pPr>
          </w:p>
        </w:tc>
        <w:tc>
          <w:tcPr>
            <w:tcW w:w="1602" w:type="dxa"/>
            <w:shd w:val="clear" w:color="auto" w:fill="A6A6A6"/>
            <w:noWrap/>
            <w:hideMark/>
          </w:tcPr>
          <w:p w14:paraId="297E03B3" w14:textId="77777777" w:rsidR="00103D6D" w:rsidRPr="00A42007" w:rsidRDefault="00103D6D" w:rsidP="00371C01">
            <w:pPr>
              <w:pStyle w:val="61bTabTextZentriert"/>
            </w:pPr>
            <w:r>
              <w:t>Alle Tran</w:t>
            </w:r>
            <w:r w:rsidRPr="00A42007">
              <w:t>s</w:t>
            </w:r>
            <w:r>
              <w:t>a</w:t>
            </w:r>
            <w:r w:rsidRPr="00A42007">
              <w:t>ktionen</w:t>
            </w:r>
          </w:p>
        </w:tc>
        <w:tc>
          <w:tcPr>
            <w:tcW w:w="1049" w:type="dxa"/>
            <w:shd w:val="clear" w:color="auto" w:fill="A6A6A6"/>
            <w:noWrap/>
            <w:hideMark/>
          </w:tcPr>
          <w:p w14:paraId="6260A42C" w14:textId="77777777" w:rsidR="00103D6D" w:rsidRPr="00A42007" w:rsidRDefault="00103D6D" w:rsidP="00371C01">
            <w:pPr>
              <w:pStyle w:val="61bTabTextZentriert"/>
            </w:pPr>
            <w:r w:rsidRPr="00A42007">
              <w:t>Importe</w:t>
            </w:r>
          </w:p>
        </w:tc>
        <w:tc>
          <w:tcPr>
            <w:tcW w:w="1049" w:type="dxa"/>
            <w:shd w:val="clear" w:color="auto" w:fill="A6A6A6"/>
            <w:noWrap/>
            <w:hideMark/>
          </w:tcPr>
          <w:p w14:paraId="3087126A" w14:textId="77777777" w:rsidR="00103D6D" w:rsidRPr="00A42007" w:rsidRDefault="00103D6D" w:rsidP="00371C01">
            <w:pPr>
              <w:pStyle w:val="61bTabTextZentriert"/>
            </w:pPr>
            <w:r w:rsidRPr="00A42007">
              <w:t>Exporte</w:t>
            </w:r>
          </w:p>
        </w:tc>
        <w:tc>
          <w:tcPr>
            <w:tcW w:w="1603" w:type="dxa"/>
            <w:shd w:val="clear" w:color="auto" w:fill="A6A6A6"/>
            <w:noWrap/>
            <w:hideMark/>
          </w:tcPr>
          <w:p w14:paraId="48DA2B99" w14:textId="77777777" w:rsidR="00103D6D" w:rsidRPr="00A42007" w:rsidRDefault="00103D6D" w:rsidP="00371C01">
            <w:pPr>
              <w:pStyle w:val="61bTabTextZentriert"/>
            </w:pPr>
            <w:r w:rsidRPr="00A42007">
              <w:t>Alle Transaktionen</w:t>
            </w:r>
          </w:p>
        </w:tc>
        <w:tc>
          <w:tcPr>
            <w:tcW w:w="1049" w:type="dxa"/>
            <w:shd w:val="clear" w:color="auto" w:fill="A6A6A6"/>
            <w:noWrap/>
            <w:hideMark/>
          </w:tcPr>
          <w:p w14:paraId="74C7642C" w14:textId="77777777" w:rsidR="00103D6D" w:rsidRPr="00A42007" w:rsidRDefault="00103D6D" w:rsidP="00371C01">
            <w:pPr>
              <w:pStyle w:val="61bTabTextZentriert"/>
            </w:pPr>
            <w:r w:rsidRPr="00A42007">
              <w:t>Importe</w:t>
            </w:r>
          </w:p>
        </w:tc>
        <w:tc>
          <w:tcPr>
            <w:tcW w:w="1051" w:type="dxa"/>
            <w:shd w:val="clear" w:color="auto" w:fill="A6A6A6"/>
            <w:noWrap/>
            <w:hideMark/>
          </w:tcPr>
          <w:p w14:paraId="205AD2CA" w14:textId="77777777" w:rsidR="00103D6D" w:rsidRPr="00A42007" w:rsidRDefault="00103D6D" w:rsidP="00371C01">
            <w:pPr>
              <w:pStyle w:val="61bTabTextZentriert"/>
            </w:pPr>
            <w:r w:rsidRPr="00A42007">
              <w:t>Exporte</w:t>
            </w:r>
          </w:p>
        </w:tc>
      </w:tr>
      <w:tr w:rsidR="00103D6D" w:rsidRPr="003B5622" w14:paraId="2B6D0FE6" w14:textId="77777777" w:rsidTr="00371C01">
        <w:trPr>
          <w:trHeight w:val="303"/>
        </w:trPr>
        <w:tc>
          <w:tcPr>
            <w:tcW w:w="2005" w:type="dxa"/>
            <w:vMerge/>
            <w:shd w:val="clear" w:color="auto" w:fill="A6A6A6"/>
            <w:noWrap/>
            <w:hideMark/>
          </w:tcPr>
          <w:p w14:paraId="7E2935A0" w14:textId="77777777" w:rsidR="00103D6D" w:rsidRPr="00A42007" w:rsidRDefault="00103D6D" w:rsidP="00371C01">
            <w:pPr>
              <w:pStyle w:val="61bTabTextZentriert"/>
            </w:pPr>
          </w:p>
        </w:tc>
        <w:tc>
          <w:tcPr>
            <w:tcW w:w="1602" w:type="dxa"/>
            <w:tcBorders>
              <w:bottom w:val="single" w:sz="4" w:space="0" w:color="auto"/>
            </w:tcBorders>
            <w:shd w:val="clear" w:color="auto" w:fill="A6A6A6"/>
            <w:noWrap/>
            <w:hideMark/>
          </w:tcPr>
          <w:p w14:paraId="0DFB23CE" w14:textId="77777777" w:rsidR="00103D6D" w:rsidRPr="00A42007" w:rsidRDefault="00103D6D" w:rsidP="00371C01">
            <w:pPr>
              <w:pStyle w:val="61bTabTextZentriert"/>
            </w:pPr>
            <w:r w:rsidRPr="00A42007">
              <w:t xml:space="preserve">N = </w:t>
            </w:r>
            <w:r>
              <w:t>4</w:t>
            </w:r>
          </w:p>
        </w:tc>
        <w:tc>
          <w:tcPr>
            <w:tcW w:w="1049" w:type="dxa"/>
            <w:tcBorders>
              <w:bottom w:val="single" w:sz="4" w:space="0" w:color="auto"/>
            </w:tcBorders>
            <w:shd w:val="clear" w:color="auto" w:fill="A6A6A6"/>
            <w:noWrap/>
            <w:hideMark/>
          </w:tcPr>
          <w:p w14:paraId="76993FDE" w14:textId="77777777" w:rsidR="00103D6D" w:rsidRPr="00A42007" w:rsidRDefault="00103D6D" w:rsidP="00371C01">
            <w:pPr>
              <w:pStyle w:val="61bTabTextZentriert"/>
            </w:pPr>
            <w:r w:rsidRPr="00A42007">
              <w:t xml:space="preserve">N = </w:t>
            </w:r>
            <w:r>
              <w:t>3</w:t>
            </w:r>
          </w:p>
        </w:tc>
        <w:tc>
          <w:tcPr>
            <w:tcW w:w="1049" w:type="dxa"/>
            <w:tcBorders>
              <w:bottom w:val="single" w:sz="4" w:space="0" w:color="auto"/>
            </w:tcBorders>
            <w:shd w:val="clear" w:color="auto" w:fill="A6A6A6"/>
            <w:noWrap/>
            <w:hideMark/>
          </w:tcPr>
          <w:p w14:paraId="70342407" w14:textId="77777777" w:rsidR="00103D6D" w:rsidRPr="00A42007" w:rsidRDefault="00103D6D" w:rsidP="00371C01">
            <w:pPr>
              <w:pStyle w:val="61bTabTextZentriert"/>
            </w:pPr>
            <w:r w:rsidRPr="00A42007">
              <w:t xml:space="preserve">N = </w:t>
            </w:r>
            <w:r>
              <w:t>1</w:t>
            </w:r>
          </w:p>
        </w:tc>
        <w:tc>
          <w:tcPr>
            <w:tcW w:w="1603" w:type="dxa"/>
            <w:tcBorders>
              <w:bottom w:val="single" w:sz="4" w:space="0" w:color="auto"/>
            </w:tcBorders>
            <w:shd w:val="clear" w:color="auto" w:fill="A6A6A6"/>
            <w:noWrap/>
            <w:hideMark/>
          </w:tcPr>
          <w:p w14:paraId="1B570E77" w14:textId="77777777" w:rsidR="00103D6D" w:rsidRPr="00A42007" w:rsidRDefault="00103D6D" w:rsidP="00371C01">
            <w:pPr>
              <w:pStyle w:val="61bTabTextZentriert"/>
            </w:pPr>
            <w:r w:rsidRPr="00A42007">
              <w:t xml:space="preserve">N = </w:t>
            </w:r>
            <w:r>
              <w:t>12</w:t>
            </w:r>
          </w:p>
        </w:tc>
        <w:tc>
          <w:tcPr>
            <w:tcW w:w="1049" w:type="dxa"/>
            <w:tcBorders>
              <w:bottom w:val="single" w:sz="4" w:space="0" w:color="auto"/>
            </w:tcBorders>
            <w:shd w:val="clear" w:color="auto" w:fill="A6A6A6"/>
            <w:noWrap/>
            <w:hideMark/>
          </w:tcPr>
          <w:p w14:paraId="75D2B0B0" w14:textId="77777777" w:rsidR="00103D6D" w:rsidRPr="00A42007" w:rsidRDefault="00103D6D" w:rsidP="00371C01">
            <w:pPr>
              <w:pStyle w:val="61bTabTextZentriert"/>
            </w:pPr>
            <w:r w:rsidRPr="00A42007">
              <w:t xml:space="preserve">N = </w:t>
            </w:r>
            <w:r>
              <w:t>7</w:t>
            </w:r>
          </w:p>
        </w:tc>
        <w:tc>
          <w:tcPr>
            <w:tcW w:w="1051" w:type="dxa"/>
            <w:tcBorders>
              <w:bottom w:val="single" w:sz="4" w:space="0" w:color="auto"/>
            </w:tcBorders>
            <w:shd w:val="clear" w:color="auto" w:fill="A6A6A6"/>
            <w:noWrap/>
            <w:hideMark/>
          </w:tcPr>
          <w:p w14:paraId="2ED13864" w14:textId="77777777" w:rsidR="00103D6D" w:rsidRPr="00A42007" w:rsidRDefault="00103D6D" w:rsidP="00371C01">
            <w:pPr>
              <w:pStyle w:val="61bTabTextZentriert"/>
            </w:pPr>
            <w:r w:rsidRPr="00A42007">
              <w:t xml:space="preserve">N = </w:t>
            </w:r>
            <w:r>
              <w:t>5</w:t>
            </w:r>
          </w:p>
        </w:tc>
      </w:tr>
      <w:tr w:rsidR="00103D6D" w:rsidRPr="003B5622" w14:paraId="4A2FB09C" w14:textId="77777777" w:rsidTr="00371C01">
        <w:trPr>
          <w:trHeight w:val="303"/>
        </w:trPr>
        <w:tc>
          <w:tcPr>
            <w:tcW w:w="2005" w:type="dxa"/>
            <w:vMerge/>
            <w:shd w:val="clear" w:color="auto" w:fill="A6A6A6"/>
            <w:noWrap/>
            <w:hideMark/>
          </w:tcPr>
          <w:p w14:paraId="1207AD8B" w14:textId="77777777" w:rsidR="00103D6D" w:rsidRPr="00A42007" w:rsidRDefault="00103D6D" w:rsidP="00371C01">
            <w:pPr>
              <w:pStyle w:val="61bTabTextZentriert"/>
            </w:pPr>
          </w:p>
        </w:tc>
        <w:tc>
          <w:tcPr>
            <w:tcW w:w="1602" w:type="dxa"/>
            <w:tcBorders>
              <w:top w:val="single" w:sz="4" w:space="0" w:color="auto"/>
              <w:bottom w:val="single" w:sz="4" w:space="0" w:color="auto"/>
              <w:right w:val="nil"/>
            </w:tcBorders>
            <w:shd w:val="clear" w:color="auto" w:fill="A6A6A6"/>
            <w:noWrap/>
            <w:hideMark/>
          </w:tcPr>
          <w:p w14:paraId="4B996FCF" w14:textId="77777777" w:rsidR="00103D6D" w:rsidRPr="00A42007" w:rsidRDefault="00103D6D" w:rsidP="00371C01">
            <w:pPr>
              <w:pStyle w:val="61bTabTextZentriert"/>
            </w:pPr>
          </w:p>
        </w:tc>
        <w:tc>
          <w:tcPr>
            <w:tcW w:w="5801" w:type="dxa"/>
            <w:gridSpan w:val="5"/>
            <w:tcBorders>
              <w:top w:val="single" w:sz="4" w:space="0" w:color="auto"/>
              <w:left w:val="nil"/>
              <w:bottom w:val="single" w:sz="4" w:space="0" w:color="auto"/>
              <w:right w:val="single" w:sz="4" w:space="0" w:color="auto"/>
            </w:tcBorders>
            <w:shd w:val="clear" w:color="auto" w:fill="A6A6A6"/>
            <w:noWrap/>
            <w:hideMark/>
          </w:tcPr>
          <w:p w14:paraId="58632885" w14:textId="77777777" w:rsidR="00103D6D" w:rsidRPr="00103D6D" w:rsidRDefault="00103D6D" w:rsidP="00371C01">
            <w:pPr>
              <w:pStyle w:val="61bTabTextZentriert"/>
            </w:pPr>
            <w:r w:rsidRPr="00A42007">
              <w:t>201</w:t>
            </w:r>
            <w:r>
              <w:t>8</w:t>
            </w:r>
            <w:r w:rsidRPr="00A42007">
              <w:t xml:space="preserve">                                                            201</w:t>
            </w:r>
            <w:r>
              <w:t>9</w:t>
            </w:r>
          </w:p>
          <w:p w14:paraId="6F166BBA" w14:textId="77777777" w:rsidR="00103D6D" w:rsidRPr="00A42007" w:rsidRDefault="00103D6D" w:rsidP="00371C01">
            <w:pPr>
              <w:pStyle w:val="61bTabTextZentriert"/>
            </w:pPr>
            <w:r w:rsidRPr="00A42007">
              <w:t> </w:t>
            </w:r>
          </w:p>
        </w:tc>
      </w:tr>
      <w:tr w:rsidR="00103D6D" w:rsidRPr="003B5622" w14:paraId="45688101" w14:textId="77777777" w:rsidTr="00371C01">
        <w:trPr>
          <w:trHeight w:val="303"/>
        </w:trPr>
        <w:tc>
          <w:tcPr>
            <w:tcW w:w="2005" w:type="dxa"/>
            <w:shd w:val="clear" w:color="auto" w:fill="auto"/>
            <w:noWrap/>
            <w:hideMark/>
          </w:tcPr>
          <w:p w14:paraId="22973C32" w14:textId="77777777" w:rsidR="00103D6D" w:rsidRPr="00A42007" w:rsidRDefault="00103D6D" w:rsidP="00371C01">
            <w:pPr>
              <w:pStyle w:val="61bTabTextZentriert"/>
            </w:pPr>
            <w:r w:rsidRPr="00A42007">
              <w:t>Min</w:t>
            </w:r>
          </w:p>
        </w:tc>
        <w:tc>
          <w:tcPr>
            <w:tcW w:w="1602" w:type="dxa"/>
            <w:tcBorders>
              <w:top w:val="single" w:sz="4" w:space="0" w:color="auto"/>
            </w:tcBorders>
            <w:shd w:val="clear" w:color="auto" w:fill="auto"/>
            <w:noWrap/>
            <w:hideMark/>
          </w:tcPr>
          <w:p w14:paraId="1EED16BE" w14:textId="77777777" w:rsidR="00103D6D" w:rsidRPr="00A42007" w:rsidRDefault="00103D6D" w:rsidP="00371C01">
            <w:pPr>
              <w:pStyle w:val="61bTabTextZentriert"/>
            </w:pPr>
            <w:r w:rsidRPr="00A42007">
              <w:t>0,</w:t>
            </w:r>
            <w:r>
              <w:t>38</w:t>
            </w:r>
          </w:p>
        </w:tc>
        <w:tc>
          <w:tcPr>
            <w:tcW w:w="1049" w:type="dxa"/>
            <w:tcBorders>
              <w:top w:val="single" w:sz="4" w:space="0" w:color="auto"/>
            </w:tcBorders>
            <w:shd w:val="clear" w:color="auto" w:fill="auto"/>
            <w:noWrap/>
            <w:hideMark/>
          </w:tcPr>
          <w:p w14:paraId="088E42EE" w14:textId="77777777" w:rsidR="00103D6D" w:rsidRPr="00A42007" w:rsidRDefault="00103D6D" w:rsidP="00371C01">
            <w:pPr>
              <w:pStyle w:val="61bTabTextZentriert"/>
            </w:pPr>
            <w:r w:rsidRPr="00A42007">
              <w:t>0</w:t>
            </w:r>
            <w:r>
              <w:t>,38</w:t>
            </w:r>
          </w:p>
        </w:tc>
        <w:tc>
          <w:tcPr>
            <w:tcW w:w="1049" w:type="dxa"/>
            <w:tcBorders>
              <w:top w:val="single" w:sz="4" w:space="0" w:color="auto"/>
            </w:tcBorders>
            <w:shd w:val="clear" w:color="auto" w:fill="auto"/>
            <w:noWrap/>
            <w:hideMark/>
          </w:tcPr>
          <w:p w14:paraId="54AA5803" w14:textId="77777777" w:rsidR="00103D6D" w:rsidRPr="00A42007" w:rsidRDefault="00103D6D" w:rsidP="00371C01">
            <w:pPr>
              <w:pStyle w:val="61bTabTextZentriert"/>
            </w:pPr>
            <w:r w:rsidRPr="00A42007">
              <w:t>0,</w:t>
            </w:r>
            <w:r>
              <w:t>77</w:t>
            </w:r>
          </w:p>
        </w:tc>
        <w:tc>
          <w:tcPr>
            <w:tcW w:w="1603" w:type="dxa"/>
            <w:tcBorders>
              <w:top w:val="single" w:sz="4" w:space="0" w:color="auto"/>
            </w:tcBorders>
            <w:shd w:val="clear" w:color="auto" w:fill="auto"/>
            <w:noWrap/>
            <w:hideMark/>
          </w:tcPr>
          <w:p w14:paraId="25FF43BB" w14:textId="77777777" w:rsidR="00103D6D" w:rsidRPr="00A42007" w:rsidRDefault="00103D6D" w:rsidP="00371C01">
            <w:pPr>
              <w:pStyle w:val="61bTabTextZentriert"/>
            </w:pPr>
            <w:r>
              <w:t>0</w:t>
            </w:r>
            <w:r w:rsidRPr="00A42007">
              <w:t>,</w:t>
            </w:r>
            <w:r>
              <w:t>42</w:t>
            </w:r>
          </w:p>
        </w:tc>
        <w:tc>
          <w:tcPr>
            <w:tcW w:w="1049" w:type="dxa"/>
            <w:tcBorders>
              <w:top w:val="single" w:sz="4" w:space="0" w:color="auto"/>
            </w:tcBorders>
            <w:shd w:val="clear" w:color="auto" w:fill="auto"/>
            <w:noWrap/>
            <w:hideMark/>
          </w:tcPr>
          <w:p w14:paraId="4CD63234" w14:textId="77777777" w:rsidR="00103D6D" w:rsidRPr="00A42007" w:rsidRDefault="00103D6D" w:rsidP="00371C01">
            <w:pPr>
              <w:pStyle w:val="61bTabTextZentriert"/>
            </w:pPr>
            <w:r>
              <w:t>0,42</w:t>
            </w:r>
          </w:p>
        </w:tc>
        <w:tc>
          <w:tcPr>
            <w:tcW w:w="1051" w:type="dxa"/>
            <w:tcBorders>
              <w:top w:val="single" w:sz="4" w:space="0" w:color="auto"/>
            </w:tcBorders>
            <w:shd w:val="clear" w:color="auto" w:fill="auto"/>
            <w:noWrap/>
            <w:hideMark/>
          </w:tcPr>
          <w:p w14:paraId="5050C37D" w14:textId="77777777" w:rsidR="00103D6D" w:rsidRPr="00A42007" w:rsidRDefault="00103D6D" w:rsidP="00371C01">
            <w:pPr>
              <w:pStyle w:val="61bTabTextZentriert"/>
            </w:pPr>
            <w:r>
              <w:t>0,49</w:t>
            </w:r>
          </w:p>
        </w:tc>
      </w:tr>
      <w:tr w:rsidR="00103D6D" w:rsidRPr="003B5622" w14:paraId="6ED73E69" w14:textId="77777777" w:rsidTr="00371C01">
        <w:trPr>
          <w:trHeight w:val="303"/>
        </w:trPr>
        <w:tc>
          <w:tcPr>
            <w:tcW w:w="2005" w:type="dxa"/>
            <w:shd w:val="clear" w:color="auto" w:fill="auto"/>
            <w:noWrap/>
            <w:hideMark/>
          </w:tcPr>
          <w:p w14:paraId="5529E119" w14:textId="77777777" w:rsidR="00103D6D" w:rsidRPr="00A42007" w:rsidRDefault="00103D6D" w:rsidP="00371C01">
            <w:pPr>
              <w:pStyle w:val="61bTabTextZentriert"/>
            </w:pPr>
            <w:r w:rsidRPr="00A42007">
              <w:t>Max</w:t>
            </w:r>
          </w:p>
        </w:tc>
        <w:tc>
          <w:tcPr>
            <w:tcW w:w="1602" w:type="dxa"/>
            <w:shd w:val="clear" w:color="auto" w:fill="auto"/>
            <w:noWrap/>
            <w:hideMark/>
          </w:tcPr>
          <w:p w14:paraId="42AD5ED6" w14:textId="77777777" w:rsidR="00103D6D" w:rsidRPr="00A42007" w:rsidRDefault="00103D6D" w:rsidP="00371C01">
            <w:pPr>
              <w:pStyle w:val="61bTabTextZentriert"/>
            </w:pPr>
            <w:r w:rsidRPr="00A42007">
              <w:t>0,</w:t>
            </w:r>
            <w:r>
              <w:t>95</w:t>
            </w:r>
          </w:p>
        </w:tc>
        <w:tc>
          <w:tcPr>
            <w:tcW w:w="1049" w:type="dxa"/>
            <w:shd w:val="clear" w:color="auto" w:fill="auto"/>
            <w:noWrap/>
            <w:hideMark/>
          </w:tcPr>
          <w:p w14:paraId="101C2105" w14:textId="77777777" w:rsidR="00103D6D" w:rsidRPr="00A42007" w:rsidRDefault="00103D6D" w:rsidP="00371C01">
            <w:pPr>
              <w:pStyle w:val="61bTabTextZentriert"/>
            </w:pPr>
            <w:r w:rsidRPr="00A42007">
              <w:t>0,</w:t>
            </w:r>
            <w:r>
              <w:t>95</w:t>
            </w:r>
          </w:p>
        </w:tc>
        <w:tc>
          <w:tcPr>
            <w:tcW w:w="1049" w:type="dxa"/>
            <w:shd w:val="clear" w:color="auto" w:fill="auto"/>
            <w:noWrap/>
            <w:hideMark/>
          </w:tcPr>
          <w:p w14:paraId="222B7829" w14:textId="77777777" w:rsidR="00103D6D" w:rsidRPr="00A42007" w:rsidRDefault="00103D6D" w:rsidP="00371C01">
            <w:pPr>
              <w:pStyle w:val="61bTabTextZentriert"/>
            </w:pPr>
            <w:r w:rsidRPr="00A42007">
              <w:t>0,</w:t>
            </w:r>
            <w:r>
              <w:t>77</w:t>
            </w:r>
          </w:p>
        </w:tc>
        <w:tc>
          <w:tcPr>
            <w:tcW w:w="1603" w:type="dxa"/>
            <w:shd w:val="clear" w:color="auto" w:fill="auto"/>
            <w:noWrap/>
            <w:hideMark/>
          </w:tcPr>
          <w:p w14:paraId="78AD9156" w14:textId="77777777" w:rsidR="00103D6D" w:rsidRPr="003B5622" w:rsidRDefault="00103D6D" w:rsidP="00371C01">
            <w:pPr>
              <w:jc w:val="center"/>
              <w:rPr>
                <w:rFonts w:ascii="Times New Roman" w:hAnsi="Times New Roman"/>
                <w:sz w:val="20"/>
              </w:rPr>
            </w:pPr>
            <w:r>
              <w:rPr>
                <w:rFonts w:ascii="Times New Roman" w:hAnsi="Times New Roman"/>
                <w:sz w:val="20"/>
              </w:rPr>
              <w:t>2,98</w:t>
            </w:r>
          </w:p>
        </w:tc>
        <w:tc>
          <w:tcPr>
            <w:tcW w:w="1049" w:type="dxa"/>
            <w:shd w:val="clear" w:color="auto" w:fill="auto"/>
            <w:noWrap/>
            <w:hideMark/>
          </w:tcPr>
          <w:p w14:paraId="35AD8548" w14:textId="77777777" w:rsidR="00103D6D" w:rsidRPr="003B5622" w:rsidRDefault="00103D6D" w:rsidP="00371C01">
            <w:pPr>
              <w:jc w:val="center"/>
              <w:rPr>
                <w:rFonts w:ascii="Times New Roman" w:hAnsi="Times New Roman"/>
                <w:sz w:val="20"/>
              </w:rPr>
            </w:pPr>
            <w:r>
              <w:rPr>
                <w:rFonts w:ascii="Times New Roman" w:hAnsi="Times New Roman"/>
                <w:sz w:val="20"/>
              </w:rPr>
              <w:t>1,63</w:t>
            </w:r>
          </w:p>
        </w:tc>
        <w:tc>
          <w:tcPr>
            <w:tcW w:w="1051" w:type="dxa"/>
            <w:shd w:val="clear" w:color="auto" w:fill="auto"/>
            <w:noWrap/>
            <w:hideMark/>
          </w:tcPr>
          <w:p w14:paraId="5CDEEA81" w14:textId="77777777" w:rsidR="00103D6D" w:rsidRPr="003B5622" w:rsidRDefault="00103D6D" w:rsidP="00371C01">
            <w:pPr>
              <w:jc w:val="center"/>
              <w:rPr>
                <w:rFonts w:ascii="Times New Roman" w:hAnsi="Times New Roman"/>
                <w:sz w:val="20"/>
              </w:rPr>
            </w:pPr>
            <w:r>
              <w:rPr>
                <w:rFonts w:ascii="Times New Roman" w:hAnsi="Times New Roman"/>
                <w:sz w:val="20"/>
              </w:rPr>
              <w:t>2,98</w:t>
            </w:r>
          </w:p>
        </w:tc>
      </w:tr>
      <w:tr w:rsidR="00103D6D" w:rsidRPr="003B5622" w14:paraId="54894AC9" w14:textId="77777777" w:rsidTr="00371C01">
        <w:trPr>
          <w:trHeight w:val="303"/>
        </w:trPr>
        <w:tc>
          <w:tcPr>
            <w:tcW w:w="2005" w:type="dxa"/>
            <w:shd w:val="clear" w:color="auto" w:fill="auto"/>
            <w:noWrap/>
            <w:hideMark/>
          </w:tcPr>
          <w:p w14:paraId="52824365" w14:textId="77777777" w:rsidR="00103D6D" w:rsidRPr="00A42007" w:rsidRDefault="00103D6D" w:rsidP="00371C01">
            <w:pPr>
              <w:pStyle w:val="61bTabTextZentriert"/>
            </w:pPr>
            <w:r w:rsidRPr="00A42007">
              <w:t>Median</w:t>
            </w:r>
          </w:p>
        </w:tc>
        <w:tc>
          <w:tcPr>
            <w:tcW w:w="1602" w:type="dxa"/>
            <w:shd w:val="clear" w:color="auto" w:fill="auto"/>
            <w:noWrap/>
            <w:hideMark/>
          </w:tcPr>
          <w:p w14:paraId="6A606044" w14:textId="77777777" w:rsidR="00103D6D" w:rsidRPr="00A42007" w:rsidRDefault="00103D6D" w:rsidP="00371C01">
            <w:pPr>
              <w:pStyle w:val="61bTabTextZentriert"/>
            </w:pPr>
            <w:r w:rsidRPr="00A42007">
              <w:t>0,</w:t>
            </w:r>
            <w:r>
              <w:t>77</w:t>
            </w:r>
          </w:p>
        </w:tc>
        <w:tc>
          <w:tcPr>
            <w:tcW w:w="1049" w:type="dxa"/>
            <w:shd w:val="clear" w:color="auto" w:fill="auto"/>
            <w:noWrap/>
            <w:hideMark/>
          </w:tcPr>
          <w:p w14:paraId="0E5A0419" w14:textId="77777777" w:rsidR="00103D6D" w:rsidRPr="00A42007" w:rsidRDefault="00103D6D" w:rsidP="00371C01">
            <w:pPr>
              <w:pStyle w:val="61bTabTextZentriert"/>
            </w:pPr>
            <w:r w:rsidRPr="00A42007">
              <w:t>0,</w:t>
            </w:r>
            <w:r>
              <w:t>76</w:t>
            </w:r>
          </w:p>
        </w:tc>
        <w:tc>
          <w:tcPr>
            <w:tcW w:w="1049" w:type="dxa"/>
            <w:shd w:val="clear" w:color="auto" w:fill="auto"/>
            <w:noWrap/>
            <w:hideMark/>
          </w:tcPr>
          <w:p w14:paraId="2E5BDC12" w14:textId="77777777" w:rsidR="00103D6D" w:rsidRPr="00A42007" w:rsidRDefault="00103D6D" w:rsidP="00371C01">
            <w:pPr>
              <w:pStyle w:val="61bTabTextZentriert"/>
            </w:pPr>
            <w:r w:rsidRPr="00A42007">
              <w:t>0,</w:t>
            </w:r>
            <w:r>
              <w:t>77</w:t>
            </w:r>
          </w:p>
        </w:tc>
        <w:tc>
          <w:tcPr>
            <w:tcW w:w="1603" w:type="dxa"/>
            <w:shd w:val="clear" w:color="auto" w:fill="auto"/>
            <w:noWrap/>
            <w:hideMark/>
          </w:tcPr>
          <w:p w14:paraId="15165FBB" w14:textId="77777777" w:rsidR="00103D6D" w:rsidRPr="003B5622" w:rsidRDefault="00103D6D" w:rsidP="00371C01">
            <w:pPr>
              <w:jc w:val="center"/>
              <w:rPr>
                <w:rFonts w:ascii="Times New Roman" w:hAnsi="Times New Roman"/>
                <w:sz w:val="20"/>
              </w:rPr>
            </w:pPr>
            <w:r>
              <w:rPr>
                <w:rFonts w:ascii="Times New Roman" w:hAnsi="Times New Roman"/>
                <w:sz w:val="20"/>
              </w:rPr>
              <w:t>1,02</w:t>
            </w:r>
          </w:p>
        </w:tc>
        <w:tc>
          <w:tcPr>
            <w:tcW w:w="1049" w:type="dxa"/>
            <w:shd w:val="clear" w:color="auto" w:fill="auto"/>
            <w:noWrap/>
            <w:hideMark/>
          </w:tcPr>
          <w:p w14:paraId="16633D76" w14:textId="77777777" w:rsidR="00103D6D" w:rsidRPr="003B5622" w:rsidRDefault="00103D6D" w:rsidP="00371C01">
            <w:pPr>
              <w:jc w:val="center"/>
              <w:rPr>
                <w:rFonts w:ascii="Times New Roman" w:hAnsi="Times New Roman"/>
                <w:sz w:val="20"/>
              </w:rPr>
            </w:pPr>
            <w:r>
              <w:rPr>
                <w:rFonts w:ascii="Times New Roman" w:hAnsi="Times New Roman"/>
                <w:sz w:val="20"/>
              </w:rPr>
              <w:t>0,94</w:t>
            </w:r>
          </w:p>
        </w:tc>
        <w:tc>
          <w:tcPr>
            <w:tcW w:w="1051" w:type="dxa"/>
            <w:shd w:val="clear" w:color="auto" w:fill="auto"/>
            <w:noWrap/>
            <w:hideMark/>
          </w:tcPr>
          <w:p w14:paraId="78399801" w14:textId="77777777" w:rsidR="00103D6D" w:rsidRPr="003B5622" w:rsidRDefault="00103D6D" w:rsidP="00371C01">
            <w:pPr>
              <w:jc w:val="center"/>
              <w:rPr>
                <w:rFonts w:ascii="Times New Roman" w:hAnsi="Times New Roman"/>
                <w:sz w:val="20"/>
              </w:rPr>
            </w:pPr>
            <w:r>
              <w:rPr>
                <w:rFonts w:ascii="Times New Roman" w:hAnsi="Times New Roman"/>
                <w:sz w:val="20"/>
              </w:rPr>
              <w:t>1,10</w:t>
            </w:r>
          </w:p>
        </w:tc>
      </w:tr>
      <w:tr w:rsidR="00103D6D" w:rsidRPr="003B5622" w14:paraId="1AEB07A8" w14:textId="77777777" w:rsidTr="00371C01">
        <w:trPr>
          <w:trHeight w:val="303"/>
        </w:trPr>
        <w:tc>
          <w:tcPr>
            <w:tcW w:w="2005" w:type="dxa"/>
            <w:shd w:val="clear" w:color="auto" w:fill="auto"/>
            <w:noWrap/>
            <w:hideMark/>
          </w:tcPr>
          <w:p w14:paraId="3206D491" w14:textId="77777777" w:rsidR="00103D6D" w:rsidRPr="00A42007" w:rsidRDefault="00103D6D" w:rsidP="00371C01">
            <w:pPr>
              <w:pStyle w:val="61bTabTextZentriert"/>
            </w:pPr>
            <w:r w:rsidRPr="00A42007">
              <w:t>Mittelwert</w:t>
            </w:r>
          </w:p>
        </w:tc>
        <w:tc>
          <w:tcPr>
            <w:tcW w:w="1602" w:type="dxa"/>
            <w:shd w:val="clear" w:color="auto" w:fill="auto"/>
            <w:noWrap/>
            <w:hideMark/>
          </w:tcPr>
          <w:p w14:paraId="4B158675" w14:textId="77777777" w:rsidR="00103D6D" w:rsidRPr="00A42007" w:rsidRDefault="00103D6D" w:rsidP="00371C01">
            <w:pPr>
              <w:pStyle w:val="61bTabTextZentriert"/>
            </w:pPr>
            <w:r w:rsidRPr="00A42007">
              <w:t>0,</w:t>
            </w:r>
            <w:r>
              <w:t>72</w:t>
            </w:r>
          </w:p>
        </w:tc>
        <w:tc>
          <w:tcPr>
            <w:tcW w:w="1049" w:type="dxa"/>
            <w:shd w:val="clear" w:color="auto" w:fill="auto"/>
            <w:noWrap/>
            <w:hideMark/>
          </w:tcPr>
          <w:p w14:paraId="13D410CC" w14:textId="77777777" w:rsidR="00103D6D" w:rsidRPr="00A42007" w:rsidRDefault="00103D6D" w:rsidP="00371C01">
            <w:pPr>
              <w:pStyle w:val="61bTabTextZentriert"/>
            </w:pPr>
            <w:r w:rsidRPr="00A42007">
              <w:t>0,</w:t>
            </w:r>
            <w:r>
              <w:t>70</w:t>
            </w:r>
          </w:p>
        </w:tc>
        <w:tc>
          <w:tcPr>
            <w:tcW w:w="1049" w:type="dxa"/>
            <w:shd w:val="clear" w:color="auto" w:fill="auto"/>
            <w:noWrap/>
            <w:hideMark/>
          </w:tcPr>
          <w:p w14:paraId="499510DD" w14:textId="77777777" w:rsidR="00103D6D" w:rsidRPr="00A42007" w:rsidRDefault="00103D6D" w:rsidP="00371C01">
            <w:pPr>
              <w:pStyle w:val="61bTabTextZentriert"/>
            </w:pPr>
            <w:r w:rsidRPr="00A42007">
              <w:t>0,</w:t>
            </w:r>
            <w:r>
              <w:t>77</w:t>
            </w:r>
          </w:p>
        </w:tc>
        <w:tc>
          <w:tcPr>
            <w:tcW w:w="1603" w:type="dxa"/>
            <w:shd w:val="clear" w:color="auto" w:fill="auto"/>
            <w:noWrap/>
            <w:hideMark/>
          </w:tcPr>
          <w:p w14:paraId="76B4D54F" w14:textId="77777777" w:rsidR="00103D6D" w:rsidRPr="003B5622" w:rsidRDefault="00103D6D" w:rsidP="00371C01">
            <w:pPr>
              <w:jc w:val="center"/>
              <w:rPr>
                <w:rFonts w:ascii="Times New Roman" w:hAnsi="Times New Roman"/>
                <w:sz w:val="20"/>
              </w:rPr>
            </w:pPr>
            <w:r>
              <w:rPr>
                <w:rFonts w:ascii="Times New Roman" w:hAnsi="Times New Roman"/>
                <w:sz w:val="20"/>
              </w:rPr>
              <w:t>1,25</w:t>
            </w:r>
          </w:p>
        </w:tc>
        <w:tc>
          <w:tcPr>
            <w:tcW w:w="1049" w:type="dxa"/>
            <w:shd w:val="clear" w:color="auto" w:fill="auto"/>
            <w:noWrap/>
            <w:hideMark/>
          </w:tcPr>
          <w:p w14:paraId="12682E8A" w14:textId="77777777" w:rsidR="00103D6D" w:rsidRPr="003B5622" w:rsidRDefault="00103D6D" w:rsidP="00371C01">
            <w:pPr>
              <w:jc w:val="center"/>
              <w:rPr>
                <w:rFonts w:ascii="Times New Roman" w:hAnsi="Times New Roman"/>
                <w:sz w:val="20"/>
              </w:rPr>
            </w:pPr>
            <w:r>
              <w:rPr>
                <w:rFonts w:ascii="Times New Roman" w:hAnsi="Times New Roman"/>
                <w:sz w:val="20"/>
              </w:rPr>
              <w:t>1,03</w:t>
            </w:r>
          </w:p>
        </w:tc>
        <w:tc>
          <w:tcPr>
            <w:tcW w:w="1051" w:type="dxa"/>
            <w:shd w:val="clear" w:color="auto" w:fill="auto"/>
            <w:noWrap/>
            <w:hideMark/>
          </w:tcPr>
          <w:p w14:paraId="41CE1AE8" w14:textId="77777777" w:rsidR="00103D6D" w:rsidRPr="003B5622" w:rsidRDefault="00103D6D" w:rsidP="00371C01">
            <w:pPr>
              <w:jc w:val="center"/>
              <w:rPr>
                <w:rFonts w:ascii="Times New Roman" w:hAnsi="Times New Roman"/>
                <w:sz w:val="20"/>
              </w:rPr>
            </w:pPr>
            <w:r>
              <w:rPr>
                <w:rFonts w:ascii="Times New Roman" w:hAnsi="Times New Roman"/>
                <w:sz w:val="20"/>
              </w:rPr>
              <w:t>1,56</w:t>
            </w:r>
          </w:p>
        </w:tc>
      </w:tr>
      <w:tr w:rsidR="00103D6D" w:rsidRPr="003B5622" w14:paraId="52E07822" w14:textId="77777777" w:rsidTr="00371C01">
        <w:trPr>
          <w:trHeight w:val="303"/>
        </w:trPr>
        <w:tc>
          <w:tcPr>
            <w:tcW w:w="2005" w:type="dxa"/>
            <w:shd w:val="clear" w:color="auto" w:fill="auto"/>
            <w:noWrap/>
            <w:hideMark/>
          </w:tcPr>
          <w:p w14:paraId="4591758C" w14:textId="77777777" w:rsidR="00103D6D" w:rsidRPr="00A42007" w:rsidRDefault="00103D6D" w:rsidP="00371C01">
            <w:pPr>
              <w:pStyle w:val="61bTabTextZentriert"/>
            </w:pPr>
            <w:r w:rsidRPr="00A42007">
              <w:t>Gewichteter Mittelwert</w:t>
            </w:r>
          </w:p>
        </w:tc>
        <w:tc>
          <w:tcPr>
            <w:tcW w:w="1602" w:type="dxa"/>
            <w:shd w:val="clear" w:color="auto" w:fill="auto"/>
            <w:noWrap/>
            <w:hideMark/>
          </w:tcPr>
          <w:p w14:paraId="78575A91" w14:textId="77777777" w:rsidR="00103D6D" w:rsidRPr="00A42007" w:rsidRDefault="00103D6D" w:rsidP="00371C01">
            <w:pPr>
              <w:pStyle w:val="61bTabTextZentriert"/>
            </w:pPr>
            <w:r w:rsidRPr="00A42007">
              <w:t>0,</w:t>
            </w:r>
            <w:r>
              <w:t>77</w:t>
            </w:r>
          </w:p>
        </w:tc>
        <w:tc>
          <w:tcPr>
            <w:tcW w:w="1049" w:type="dxa"/>
            <w:shd w:val="clear" w:color="auto" w:fill="auto"/>
            <w:noWrap/>
            <w:hideMark/>
          </w:tcPr>
          <w:p w14:paraId="4A3A5D4B" w14:textId="77777777" w:rsidR="00103D6D" w:rsidRPr="00A42007" w:rsidRDefault="00103D6D" w:rsidP="00371C01">
            <w:pPr>
              <w:pStyle w:val="61bTabTextZentriert"/>
            </w:pPr>
            <w:r w:rsidRPr="00A42007">
              <w:t>0,</w:t>
            </w:r>
            <w:r>
              <w:t>77</w:t>
            </w:r>
          </w:p>
        </w:tc>
        <w:tc>
          <w:tcPr>
            <w:tcW w:w="1049" w:type="dxa"/>
            <w:shd w:val="clear" w:color="auto" w:fill="auto"/>
            <w:noWrap/>
            <w:hideMark/>
          </w:tcPr>
          <w:p w14:paraId="3C19E063" w14:textId="77777777" w:rsidR="00103D6D" w:rsidRPr="00A42007" w:rsidRDefault="00103D6D" w:rsidP="00371C01">
            <w:pPr>
              <w:pStyle w:val="61bTabTextZentriert"/>
            </w:pPr>
            <w:r w:rsidRPr="00A42007">
              <w:t>0,</w:t>
            </w:r>
            <w:r>
              <w:t>77</w:t>
            </w:r>
          </w:p>
        </w:tc>
        <w:tc>
          <w:tcPr>
            <w:tcW w:w="1603" w:type="dxa"/>
            <w:shd w:val="clear" w:color="auto" w:fill="auto"/>
            <w:noWrap/>
            <w:hideMark/>
          </w:tcPr>
          <w:p w14:paraId="47C1FD26" w14:textId="77777777" w:rsidR="00103D6D" w:rsidRPr="003B5622" w:rsidRDefault="00103D6D" w:rsidP="00371C01">
            <w:pPr>
              <w:jc w:val="center"/>
              <w:rPr>
                <w:rFonts w:ascii="Times New Roman" w:hAnsi="Times New Roman"/>
                <w:sz w:val="20"/>
              </w:rPr>
            </w:pPr>
            <w:r>
              <w:rPr>
                <w:rFonts w:ascii="Times New Roman" w:hAnsi="Times New Roman"/>
                <w:sz w:val="20"/>
              </w:rPr>
              <w:t>0,95</w:t>
            </w:r>
          </w:p>
        </w:tc>
        <w:tc>
          <w:tcPr>
            <w:tcW w:w="1049" w:type="dxa"/>
            <w:shd w:val="clear" w:color="auto" w:fill="auto"/>
            <w:noWrap/>
            <w:hideMark/>
          </w:tcPr>
          <w:p w14:paraId="781963B5" w14:textId="77777777" w:rsidR="00103D6D" w:rsidRPr="003B5622" w:rsidRDefault="00103D6D" w:rsidP="00371C01">
            <w:pPr>
              <w:jc w:val="center"/>
              <w:rPr>
                <w:rFonts w:ascii="Times New Roman" w:hAnsi="Times New Roman"/>
                <w:sz w:val="20"/>
              </w:rPr>
            </w:pPr>
            <w:r>
              <w:rPr>
                <w:rFonts w:ascii="Times New Roman" w:hAnsi="Times New Roman"/>
                <w:sz w:val="20"/>
              </w:rPr>
              <w:t>0,88</w:t>
            </w:r>
          </w:p>
        </w:tc>
        <w:tc>
          <w:tcPr>
            <w:tcW w:w="1051" w:type="dxa"/>
            <w:shd w:val="clear" w:color="auto" w:fill="auto"/>
            <w:noWrap/>
            <w:hideMark/>
          </w:tcPr>
          <w:p w14:paraId="01130CD8" w14:textId="77777777" w:rsidR="00103D6D" w:rsidRPr="003B5622" w:rsidRDefault="00103D6D" w:rsidP="00371C01">
            <w:pPr>
              <w:jc w:val="center"/>
              <w:rPr>
                <w:rFonts w:ascii="Times New Roman" w:hAnsi="Times New Roman"/>
                <w:sz w:val="20"/>
              </w:rPr>
            </w:pPr>
            <w:r>
              <w:rPr>
                <w:rFonts w:ascii="Times New Roman" w:hAnsi="Times New Roman"/>
                <w:sz w:val="20"/>
              </w:rPr>
              <w:t>1,01</w:t>
            </w:r>
          </w:p>
        </w:tc>
      </w:tr>
    </w:tbl>
    <w:p w14:paraId="086D9D01" w14:textId="77777777" w:rsidR="00103D6D" w:rsidRPr="00103D6D" w:rsidRDefault="00103D6D" w:rsidP="00806679">
      <w:pPr>
        <w:pStyle w:val="83ErlTex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829"/>
        <w:gridCol w:w="1829"/>
        <w:gridCol w:w="1829"/>
        <w:gridCol w:w="1830"/>
      </w:tblGrid>
      <w:tr w:rsidR="00103D6D" w:rsidRPr="003B5622" w14:paraId="36E8F090" w14:textId="77777777" w:rsidTr="00371C01">
        <w:trPr>
          <w:trHeight w:val="303"/>
        </w:trPr>
        <w:tc>
          <w:tcPr>
            <w:tcW w:w="2005" w:type="dxa"/>
            <w:shd w:val="clear" w:color="auto" w:fill="auto"/>
            <w:noWrap/>
            <w:hideMark/>
          </w:tcPr>
          <w:p w14:paraId="702CD679" w14:textId="77777777" w:rsidR="00103D6D" w:rsidRPr="00A42007" w:rsidRDefault="00103D6D" w:rsidP="00371C01">
            <w:pPr>
              <w:pStyle w:val="61bTabTextZentriert"/>
            </w:pPr>
            <w:r w:rsidRPr="00A42007">
              <w:t>Gewichteter Mittelwert</w:t>
            </w:r>
          </w:p>
        </w:tc>
        <w:tc>
          <w:tcPr>
            <w:tcW w:w="1829" w:type="dxa"/>
            <w:shd w:val="clear" w:color="auto" w:fill="auto"/>
            <w:noWrap/>
            <w:hideMark/>
          </w:tcPr>
          <w:p w14:paraId="032CD91F" w14:textId="77777777" w:rsidR="00103D6D" w:rsidRPr="00A42007" w:rsidRDefault="00103D6D" w:rsidP="00371C01">
            <w:pPr>
              <w:pStyle w:val="61bTabTextZentriert"/>
            </w:pPr>
            <w:r>
              <w:t>2017</w:t>
            </w:r>
          </w:p>
        </w:tc>
        <w:tc>
          <w:tcPr>
            <w:tcW w:w="1829" w:type="dxa"/>
            <w:shd w:val="clear" w:color="auto" w:fill="auto"/>
            <w:noWrap/>
            <w:hideMark/>
          </w:tcPr>
          <w:p w14:paraId="6A9222CC" w14:textId="77777777" w:rsidR="00103D6D" w:rsidRPr="00103D6D" w:rsidRDefault="00103D6D" w:rsidP="00371C01">
            <w:pPr>
              <w:jc w:val="center"/>
            </w:pPr>
            <w:r w:rsidRPr="00602845">
              <w:rPr>
                <w:rFonts w:ascii="Times New Roman" w:hAnsi="Times New Roman"/>
                <w:sz w:val="20"/>
                <w:lang w:val="de-DE"/>
              </w:rPr>
              <w:t>201</w:t>
            </w:r>
            <w:r>
              <w:rPr>
                <w:rFonts w:ascii="Times New Roman" w:hAnsi="Times New Roman"/>
                <w:sz w:val="20"/>
                <w:lang w:val="de-DE"/>
              </w:rPr>
              <w:t>8</w:t>
            </w:r>
            <w:r w:rsidRPr="00602845">
              <w:rPr>
                <w:rFonts w:ascii="Times New Roman" w:hAnsi="Times New Roman"/>
                <w:sz w:val="20"/>
                <w:lang w:val="de-DE"/>
              </w:rPr>
              <w:t xml:space="preserve"> </w:t>
            </w:r>
          </w:p>
          <w:p w14:paraId="034DD038" w14:textId="77777777" w:rsidR="00103D6D" w:rsidRPr="00602845" w:rsidRDefault="00103D6D" w:rsidP="00371C01">
            <w:pPr>
              <w:jc w:val="center"/>
              <w:rPr>
                <w:rFonts w:ascii="Times New Roman" w:hAnsi="Times New Roman"/>
                <w:sz w:val="20"/>
                <w:lang w:val="de-DE"/>
              </w:rPr>
            </w:pPr>
            <w:r w:rsidRPr="00602845">
              <w:rPr>
                <w:rFonts w:ascii="Times New Roman" w:hAnsi="Times New Roman"/>
                <w:sz w:val="20"/>
                <w:lang w:val="de-DE"/>
              </w:rPr>
              <w:t>(Erhebung Vorjahr)</w:t>
            </w:r>
          </w:p>
        </w:tc>
        <w:tc>
          <w:tcPr>
            <w:tcW w:w="1829" w:type="dxa"/>
            <w:shd w:val="clear" w:color="auto" w:fill="auto"/>
            <w:noWrap/>
            <w:hideMark/>
          </w:tcPr>
          <w:p w14:paraId="5B39B23C" w14:textId="77777777" w:rsidR="00103D6D" w:rsidRPr="00602845" w:rsidRDefault="00103D6D" w:rsidP="00371C01">
            <w:pPr>
              <w:jc w:val="center"/>
              <w:rPr>
                <w:rFonts w:ascii="Times New Roman" w:hAnsi="Times New Roman"/>
                <w:sz w:val="20"/>
                <w:lang w:val="de-DE"/>
              </w:rPr>
            </w:pPr>
            <w:r w:rsidRPr="00602845">
              <w:rPr>
                <w:rFonts w:ascii="Times New Roman" w:hAnsi="Times New Roman"/>
                <w:sz w:val="20"/>
                <w:lang w:val="de-DE"/>
              </w:rPr>
              <w:t>201</w:t>
            </w:r>
            <w:r>
              <w:rPr>
                <w:rFonts w:ascii="Times New Roman" w:hAnsi="Times New Roman"/>
                <w:sz w:val="20"/>
                <w:lang w:val="de-DE"/>
              </w:rPr>
              <w:t>8</w:t>
            </w:r>
          </w:p>
        </w:tc>
        <w:tc>
          <w:tcPr>
            <w:tcW w:w="1830" w:type="dxa"/>
            <w:shd w:val="clear" w:color="auto" w:fill="auto"/>
            <w:noWrap/>
            <w:hideMark/>
          </w:tcPr>
          <w:p w14:paraId="4F7782FD" w14:textId="77777777" w:rsidR="00103D6D" w:rsidRPr="00602845" w:rsidRDefault="00103D6D" w:rsidP="00371C01">
            <w:pPr>
              <w:jc w:val="center"/>
              <w:rPr>
                <w:rFonts w:ascii="Times New Roman" w:hAnsi="Times New Roman"/>
                <w:sz w:val="20"/>
                <w:lang w:val="de-DE"/>
              </w:rPr>
            </w:pPr>
            <w:r w:rsidRPr="00602845">
              <w:rPr>
                <w:rFonts w:ascii="Times New Roman" w:hAnsi="Times New Roman"/>
                <w:sz w:val="20"/>
                <w:lang w:val="de-DE"/>
              </w:rPr>
              <w:t>201</w:t>
            </w:r>
            <w:r>
              <w:rPr>
                <w:rFonts w:ascii="Times New Roman" w:hAnsi="Times New Roman"/>
                <w:sz w:val="20"/>
                <w:lang w:val="de-DE"/>
              </w:rPr>
              <w:t>9</w:t>
            </w:r>
          </w:p>
        </w:tc>
      </w:tr>
      <w:tr w:rsidR="00103D6D" w:rsidRPr="00602845" w14:paraId="0D3BB4D1" w14:textId="77777777" w:rsidTr="00371C01">
        <w:trPr>
          <w:trHeight w:val="303"/>
        </w:trPr>
        <w:tc>
          <w:tcPr>
            <w:tcW w:w="2005" w:type="dxa"/>
            <w:shd w:val="clear" w:color="auto" w:fill="auto"/>
            <w:noWrap/>
            <w:hideMark/>
          </w:tcPr>
          <w:p w14:paraId="2161972F" w14:textId="77777777" w:rsidR="00103D6D" w:rsidRPr="00602845" w:rsidRDefault="00103D6D" w:rsidP="00371C01">
            <w:pPr>
              <w:pStyle w:val="61bTabTextZentriert"/>
            </w:pPr>
            <w:r w:rsidRPr="00602845">
              <w:t>Euro/MWh</w:t>
            </w:r>
          </w:p>
        </w:tc>
        <w:tc>
          <w:tcPr>
            <w:tcW w:w="1829" w:type="dxa"/>
            <w:shd w:val="clear" w:color="auto" w:fill="auto"/>
            <w:noWrap/>
            <w:hideMark/>
          </w:tcPr>
          <w:p w14:paraId="37F1BBDE" w14:textId="77777777" w:rsidR="00103D6D" w:rsidRPr="00602845" w:rsidRDefault="00103D6D" w:rsidP="00371C01">
            <w:pPr>
              <w:jc w:val="center"/>
              <w:rPr>
                <w:rFonts w:ascii="Times New Roman" w:hAnsi="Times New Roman"/>
                <w:sz w:val="20"/>
              </w:rPr>
            </w:pPr>
            <w:r w:rsidRPr="00602845">
              <w:rPr>
                <w:rFonts w:ascii="Times New Roman" w:hAnsi="Times New Roman"/>
                <w:sz w:val="20"/>
              </w:rPr>
              <w:t>0,</w:t>
            </w:r>
            <w:r>
              <w:rPr>
                <w:rFonts w:ascii="Times New Roman" w:hAnsi="Times New Roman"/>
                <w:sz w:val="20"/>
              </w:rPr>
              <w:t>48</w:t>
            </w:r>
          </w:p>
        </w:tc>
        <w:tc>
          <w:tcPr>
            <w:tcW w:w="1829" w:type="dxa"/>
            <w:shd w:val="clear" w:color="auto" w:fill="auto"/>
            <w:noWrap/>
            <w:hideMark/>
          </w:tcPr>
          <w:p w14:paraId="4FC10CAA" w14:textId="77777777" w:rsidR="00103D6D" w:rsidRPr="00602845" w:rsidRDefault="00103D6D" w:rsidP="00371C01">
            <w:pPr>
              <w:jc w:val="center"/>
              <w:rPr>
                <w:rFonts w:ascii="Times New Roman" w:hAnsi="Times New Roman"/>
                <w:sz w:val="20"/>
              </w:rPr>
            </w:pPr>
            <w:r>
              <w:rPr>
                <w:rFonts w:ascii="Times New Roman" w:hAnsi="Times New Roman"/>
                <w:sz w:val="20"/>
              </w:rPr>
              <w:t>0</w:t>
            </w:r>
            <w:r w:rsidRPr="00602845">
              <w:rPr>
                <w:rFonts w:ascii="Times New Roman" w:hAnsi="Times New Roman"/>
                <w:sz w:val="20"/>
              </w:rPr>
              <w:t>,</w:t>
            </w:r>
            <w:r>
              <w:rPr>
                <w:rFonts w:ascii="Times New Roman" w:hAnsi="Times New Roman"/>
                <w:sz w:val="20"/>
              </w:rPr>
              <w:t>93</w:t>
            </w:r>
          </w:p>
        </w:tc>
        <w:tc>
          <w:tcPr>
            <w:tcW w:w="1829" w:type="dxa"/>
            <w:shd w:val="clear" w:color="auto" w:fill="auto"/>
            <w:noWrap/>
            <w:hideMark/>
          </w:tcPr>
          <w:p w14:paraId="3C0FA781" w14:textId="77777777" w:rsidR="00103D6D" w:rsidRPr="00602845" w:rsidRDefault="00103D6D" w:rsidP="00371C01">
            <w:pPr>
              <w:jc w:val="center"/>
              <w:rPr>
                <w:rFonts w:ascii="Times New Roman" w:hAnsi="Times New Roman"/>
                <w:sz w:val="20"/>
              </w:rPr>
            </w:pPr>
            <w:r w:rsidRPr="00602845">
              <w:rPr>
                <w:rFonts w:ascii="Times New Roman" w:hAnsi="Times New Roman"/>
                <w:sz w:val="20"/>
              </w:rPr>
              <w:t>0,</w:t>
            </w:r>
            <w:r>
              <w:rPr>
                <w:rFonts w:ascii="Times New Roman" w:hAnsi="Times New Roman"/>
                <w:sz w:val="20"/>
              </w:rPr>
              <w:t>77</w:t>
            </w:r>
          </w:p>
        </w:tc>
        <w:tc>
          <w:tcPr>
            <w:tcW w:w="1830" w:type="dxa"/>
            <w:shd w:val="clear" w:color="auto" w:fill="auto"/>
            <w:noWrap/>
            <w:hideMark/>
          </w:tcPr>
          <w:p w14:paraId="3F99E039" w14:textId="77777777" w:rsidR="00103D6D" w:rsidRPr="00602845" w:rsidRDefault="00103D6D" w:rsidP="00371C01">
            <w:pPr>
              <w:jc w:val="center"/>
              <w:rPr>
                <w:rFonts w:ascii="Times New Roman" w:hAnsi="Times New Roman"/>
                <w:sz w:val="20"/>
              </w:rPr>
            </w:pPr>
            <w:r w:rsidRPr="00602845">
              <w:rPr>
                <w:rFonts w:ascii="Times New Roman" w:hAnsi="Times New Roman"/>
                <w:sz w:val="20"/>
              </w:rPr>
              <w:t>0,9</w:t>
            </w:r>
            <w:r>
              <w:rPr>
                <w:rFonts w:ascii="Times New Roman" w:hAnsi="Times New Roman"/>
                <w:sz w:val="20"/>
              </w:rPr>
              <w:t>5</w:t>
            </w:r>
          </w:p>
        </w:tc>
      </w:tr>
    </w:tbl>
    <w:p w14:paraId="46945BB1" w14:textId="77777777" w:rsidR="00103D6D" w:rsidRPr="00103D6D" w:rsidRDefault="00103D6D" w:rsidP="00806679">
      <w:pPr>
        <w:pStyle w:val="83ErlText"/>
        <w:jc w:val="center"/>
      </w:pPr>
    </w:p>
    <w:p w14:paraId="448E5DC2" w14:textId="77777777" w:rsidR="00103D6D" w:rsidRPr="00103D6D" w:rsidRDefault="00103D6D" w:rsidP="00806679">
      <w:pPr>
        <w:pStyle w:val="82ErlUeberschrL"/>
      </w:pPr>
    </w:p>
    <w:p w14:paraId="24AFA7C1" w14:textId="77777777" w:rsidR="00103D6D" w:rsidRPr="00103D6D" w:rsidRDefault="00103D6D" w:rsidP="00806679"/>
    <w:p w14:paraId="01C36D82" w14:textId="77777777" w:rsidR="00103D6D" w:rsidRPr="00103D6D" w:rsidRDefault="00103D6D" w:rsidP="00806679"/>
    <w:p w14:paraId="414CD843" w14:textId="77777777" w:rsidR="00103D6D" w:rsidRPr="00103D6D" w:rsidRDefault="00103D6D" w:rsidP="00806679">
      <w:pPr>
        <w:pStyle w:val="82ErlUeberschrL"/>
      </w:pPr>
      <w:r w:rsidRPr="00602845">
        <w:t xml:space="preserve">Schlussfolgerungen </w:t>
      </w:r>
    </w:p>
    <w:p w14:paraId="3C11597C" w14:textId="77777777" w:rsidR="00103D6D" w:rsidRPr="00103D6D" w:rsidRDefault="00103D6D" w:rsidP="00806679">
      <w:pPr>
        <w:pStyle w:val="83ErlText"/>
      </w:pPr>
      <w:r w:rsidRPr="00602845">
        <w:fldChar w:fldCharType="begin"/>
      </w:r>
      <w:r w:rsidRPr="00602845">
        <w:instrText xml:space="preserve"> REF _Ref458770007 \h  \* MERGEFORMAT </w:instrText>
      </w:r>
      <w:r w:rsidRPr="00602845">
        <w:fldChar w:fldCharType="separate"/>
      </w:r>
      <w:r w:rsidRPr="00602845">
        <w:t>Abbildung 1</w:t>
      </w:r>
      <w:r w:rsidRPr="00602845">
        <w:fldChar w:fldCharType="end"/>
      </w:r>
      <w:r w:rsidRPr="00602845">
        <w:t xml:space="preserve"> fasst die gewichteten Mittelwerte der Transaktionen von 201</w:t>
      </w:r>
      <w:r>
        <w:t>8</w:t>
      </w:r>
      <w:r w:rsidRPr="00602845">
        <w:t>-HKN und 201</w:t>
      </w:r>
      <w:r>
        <w:t>9</w:t>
      </w:r>
      <w:r w:rsidRPr="00602845">
        <w:t>-HKN zusammen.</w:t>
      </w:r>
    </w:p>
    <w:p w14:paraId="00A2BE0C" w14:textId="77777777" w:rsidR="00103D6D" w:rsidRPr="00103D6D" w:rsidRDefault="00103D6D" w:rsidP="00806679">
      <w:pPr>
        <w:pStyle w:val="83ErlText"/>
      </w:pPr>
    </w:p>
    <w:p w14:paraId="7E617738" w14:textId="77777777" w:rsidR="00103D6D" w:rsidRPr="00103D6D" w:rsidRDefault="00103D6D" w:rsidP="00806679">
      <w:pPr>
        <w:pStyle w:val="83ErlText"/>
      </w:pPr>
      <w:r>
        <w:t xml:space="preserve">Abbildung </w:t>
      </w:r>
      <w:r w:rsidR="00016DA9">
        <w:fldChar w:fldCharType="begin"/>
      </w:r>
      <w:r w:rsidR="00016DA9">
        <w:instrText xml:space="preserve"> SEQ Abbildung \* ARABIC </w:instrText>
      </w:r>
      <w:r w:rsidR="00016DA9">
        <w:fldChar w:fldCharType="separate"/>
      </w:r>
      <w:r>
        <w:t>1</w:t>
      </w:r>
      <w:r w:rsidR="00016DA9">
        <w:fldChar w:fldCharType="end"/>
      </w:r>
      <w:r>
        <w:t>: Gewichtete Mittelwerte der Transaktionen – 2018-HKN vs. 2019-HKN</w:t>
      </w:r>
    </w:p>
    <w:p w14:paraId="7C27ADA1" w14:textId="77777777" w:rsidR="00103D6D" w:rsidRPr="00103D6D" w:rsidRDefault="00103D6D" w:rsidP="00806679">
      <w:pPr>
        <w:spacing w:line="276" w:lineRule="auto"/>
        <w:jc w:val="both"/>
      </w:pPr>
      <w:r>
        <w:rPr>
          <w:noProof/>
          <w:lang w:val="de-DE"/>
        </w:rPr>
        <w:lastRenderedPageBreak/>
        <w:drawing>
          <wp:inline distT="0" distB="0" distL="0" distR="0" wp14:anchorId="49AA3E62" wp14:editId="23280ED8">
            <wp:extent cx="5755640" cy="37807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5640" cy="3780790"/>
                    </a:xfrm>
                    <a:prstGeom prst="rect">
                      <a:avLst/>
                    </a:prstGeom>
                    <a:noFill/>
                    <a:ln>
                      <a:noFill/>
                    </a:ln>
                  </pic:spPr>
                </pic:pic>
              </a:graphicData>
            </a:graphic>
          </wp:inline>
        </w:drawing>
      </w:r>
    </w:p>
    <w:p w14:paraId="193D02D6" w14:textId="77777777" w:rsidR="00103D6D" w:rsidRPr="00103D6D" w:rsidRDefault="00103D6D" w:rsidP="00806679">
      <w:pPr>
        <w:pStyle w:val="83ErlText"/>
      </w:pPr>
    </w:p>
    <w:p w14:paraId="54A27D45" w14:textId="77777777" w:rsidR="00103D6D" w:rsidRPr="00103D6D" w:rsidRDefault="00103D6D" w:rsidP="00806679">
      <w:pPr>
        <w:pStyle w:val="83ErlText"/>
      </w:pPr>
    </w:p>
    <w:p w14:paraId="78AC9C60" w14:textId="77777777" w:rsidR="00103D6D" w:rsidRPr="00103D6D" w:rsidRDefault="00103D6D" w:rsidP="00806679">
      <w:pPr>
        <w:pStyle w:val="83ErlText"/>
      </w:pPr>
      <w:r w:rsidRPr="00602845">
        <w:t xml:space="preserve">Die dargestellten Ergebnisse aus den Tabellen und der Abbildung führen zu folgenden Schlussfolgerungen: </w:t>
      </w:r>
    </w:p>
    <w:p w14:paraId="10F806B0" w14:textId="77777777" w:rsidR="00103D6D" w:rsidRPr="00103D6D" w:rsidRDefault="00103D6D" w:rsidP="00806679">
      <w:pPr>
        <w:pStyle w:val="85ErlAufzaehlg"/>
        <w:numPr>
          <w:ilvl w:val="0"/>
          <w:numId w:val="8"/>
        </w:numPr>
        <w:ind w:left="397" w:hanging="397"/>
      </w:pPr>
      <w:r w:rsidRPr="00602845">
        <w:t>Die gemeldeten Preise für nationale Transaktionen aus dem Produktionsjahr 201</w:t>
      </w:r>
      <w:r>
        <w:t>8</w:t>
      </w:r>
      <w:r w:rsidRPr="00602845">
        <w:t>/201</w:t>
      </w:r>
      <w:r>
        <w:t xml:space="preserve">9 </w:t>
      </w:r>
      <w:r w:rsidRPr="00602845">
        <w:t xml:space="preserve">liegen </w:t>
      </w:r>
      <w:r>
        <w:t>über</w:t>
      </w:r>
      <w:r w:rsidRPr="00602845">
        <w:t xml:space="preserve"> dem im Vorjahr festgelegten Wert von </w:t>
      </w:r>
      <w:r>
        <w:t>0</w:t>
      </w:r>
      <w:r w:rsidRPr="00602845">
        <w:t>,</w:t>
      </w:r>
      <w:r>
        <w:t>70</w:t>
      </w:r>
      <w:r w:rsidRPr="00602845">
        <w:t xml:space="preserve"> Euro/MWh.</w:t>
      </w:r>
    </w:p>
    <w:p w14:paraId="16255280" w14:textId="77777777" w:rsidR="00103D6D" w:rsidRPr="00103D6D" w:rsidRDefault="00103D6D" w:rsidP="00806679">
      <w:pPr>
        <w:pStyle w:val="85ErlAufzaehlg"/>
        <w:numPr>
          <w:ilvl w:val="0"/>
          <w:numId w:val="8"/>
        </w:numPr>
        <w:ind w:left="397" w:hanging="397"/>
      </w:pPr>
      <w:r w:rsidRPr="00602845">
        <w:t xml:space="preserve">International </w:t>
      </w:r>
      <w:r>
        <w:t>haben sich</w:t>
      </w:r>
      <w:r w:rsidRPr="00602845">
        <w:t xml:space="preserve"> die Preise für HKN </w:t>
      </w:r>
      <w:r>
        <w:t>nur leicht verändert</w:t>
      </w:r>
      <w:r w:rsidRPr="00602845">
        <w:t xml:space="preserve">. </w:t>
      </w:r>
    </w:p>
    <w:p w14:paraId="30DAB3B2" w14:textId="77777777" w:rsidR="00103D6D" w:rsidRPr="00103D6D" w:rsidRDefault="00103D6D" w:rsidP="00806679">
      <w:pPr>
        <w:pStyle w:val="85ErlAufzaehlg"/>
        <w:numPr>
          <w:ilvl w:val="0"/>
          <w:numId w:val="8"/>
        </w:numPr>
        <w:ind w:left="397" w:hanging="397"/>
      </w:pPr>
      <w:r>
        <w:t xml:space="preserve">Auf Grund der hohen Exportpreise ist anzunehmen, dass </w:t>
      </w:r>
      <w:r w:rsidRPr="00602845">
        <w:t xml:space="preserve">Österreichische HKN </w:t>
      </w:r>
      <w:r>
        <w:t>weiterhin</w:t>
      </w:r>
      <w:r w:rsidRPr="00602845">
        <w:t xml:space="preserve"> </w:t>
      </w:r>
      <w:r>
        <w:t xml:space="preserve">einen </w:t>
      </w:r>
      <w:r w:rsidRPr="00602845">
        <w:t xml:space="preserve">höheren Wert als </w:t>
      </w:r>
      <w:r>
        <w:t>skandinavische Wasserkraft etc. haben</w:t>
      </w:r>
      <w:r w:rsidRPr="00602845">
        <w:t xml:space="preserve">. </w:t>
      </w:r>
    </w:p>
    <w:p w14:paraId="512C7A2C" w14:textId="77777777" w:rsidR="00103D6D" w:rsidRPr="00103D6D" w:rsidRDefault="00103D6D" w:rsidP="00806679">
      <w:pPr>
        <w:pStyle w:val="83ErlText"/>
      </w:pPr>
    </w:p>
    <w:p w14:paraId="3257C0E7" w14:textId="77777777" w:rsidR="00103D6D" w:rsidRPr="00103D6D" w:rsidRDefault="00103D6D" w:rsidP="00806679">
      <w:pPr>
        <w:pStyle w:val="82ErlUeberschrL"/>
      </w:pPr>
      <w:r w:rsidRPr="00602845">
        <w:t>Die Analyse der Retail-Preise</w:t>
      </w:r>
    </w:p>
    <w:p w14:paraId="6B902C5E" w14:textId="77777777" w:rsidR="00103D6D" w:rsidRPr="00103D6D" w:rsidRDefault="00103D6D" w:rsidP="00806679">
      <w:pPr>
        <w:pStyle w:val="83ErlText"/>
      </w:pPr>
      <w:r w:rsidRPr="00602845">
        <w:t>Ergänzend zur Erhebung, wurde wie in den Vorjahren eine Preisanalyse bei Stromprodukten durchgeführt.</w:t>
      </w:r>
    </w:p>
    <w:p w14:paraId="1502F2CF" w14:textId="77777777" w:rsidR="00103D6D" w:rsidRPr="00103D6D" w:rsidRDefault="00103D6D" w:rsidP="00806679">
      <w:pPr>
        <w:pStyle w:val="83ErlText"/>
      </w:pPr>
      <w:r w:rsidRPr="00602845">
        <w:fldChar w:fldCharType="begin"/>
      </w:r>
      <w:r w:rsidRPr="00602845">
        <w:instrText xml:space="preserve"> REF _Ref459642856 \h  \* MERGEFORMAT </w:instrText>
      </w:r>
      <w:r w:rsidRPr="00602845">
        <w:fldChar w:fldCharType="separate"/>
      </w:r>
      <w:r w:rsidRPr="00602845">
        <w:t>Abbildung 2</w:t>
      </w:r>
      <w:r w:rsidRPr="00602845">
        <w:fldChar w:fldCharType="end"/>
      </w:r>
      <w:r w:rsidRPr="00602845">
        <w:t xml:space="preserve"> zeigt die Preisaufschläge, die von Lieferanten für reine Grünstromprodukte verrechnet werden. Verglichen werden Ökostromprodukte sowie Produkte mit fossilen Anteilen des jeweils gleichen Unternehmens.</w:t>
      </w:r>
    </w:p>
    <w:p w14:paraId="2D29AEF7" w14:textId="77777777" w:rsidR="00103D6D" w:rsidRPr="00103D6D" w:rsidRDefault="00103D6D" w:rsidP="00806679">
      <w:pPr>
        <w:pStyle w:val="83ErlText"/>
      </w:pPr>
    </w:p>
    <w:p w14:paraId="332A0350" w14:textId="77777777" w:rsidR="00103D6D" w:rsidRPr="00103D6D" w:rsidRDefault="00103D6D" w:rsidP="00806679">
      <w:pPr>
        <w:pStyle w:val="83ErlText"/>
      </w:pPr>
      <w:bookmarkStart w:id="2" w:name="_Ref459642856"/>
      <w:r w:rsidRPr="003E34E6">
        <w:t xml:space="preserve">Abbildung </w:t>
      </w:r>
      <w:bookmarkEnd w:id="2"/>
      <w:r w:rsidRPr="003E34E6">
        <w:t>2: Preisaufschlag für Ökostromprodukte ausgewählter Lieferanten</w:t>
      </w:r>
    </w:p>
    <w:p w14:paraId="6DCDD5C6" w14:textId="77777777" w:rsidR="00103D6D" w:rsidRPr="00103D6D" w:rsidRDefault="00103D6D" w:rsidP="00806679">
      <w:r w:rsidRPr="00526C6A">
        <w:rPr>
          <w:noProof/>
        </w:rPr>
        <w:lastRenderedPageBreak/>
        <w:drawing>
          <wp:inline distT="0" distB="0" distL="0" distR="0" wp14:anchorId="52CE34C2" wp14:editId="4BCACA79">
            <wp:extent cx="5760720" cy="3745865"/>
            <wp:effectExtent l="0" t="0" r="0"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745865"/>
                    </a:xfrm>
                    <a:prstGeom prst="rect">
                      <a:avLst/>
                    </a:prstGeom>
                  </pic:spPr>
                </pic:pic>
              </a:graphicData>
            </a:graphic>
          </wp:inline>
        </w:drawing>
      </w:r>
    </w:p>
    <w:p w14:paraId="0C8EF23C" w14:textId="77777777" w:rsidR="00103D6D" w:rsidRPr="00103D6D" w:rsidRDefault="00103D6D" w:rsidP="00806679">
      <w:pPr>
        <w:pStyle w:val="83ErlText"/>
      </w:pPr>
    </w:p>
    <w:p w14:paraId="62EFB173" w14:textId="77777777" w:rsidR="00103D6D" w:rsidRPr="00103D6D" w:rsidRDefault="00103D6D" w:rsidP="00806679">
      <w:pPr>
        <w:pStyle w:val="83ErlText"/>
      </w:pPr>
      <w:r w:rsidRPr="00602845">
        <w:t xml:space="preserve">Im Vergleich zum Vorjahr </w:t>
      </w:r>
      <w:r>
        <w:t>haben sich die</w:t>
      </w:r>
      <w:r w:rsidRPr="00602845">
        <w:t xml:space="preserve"> Preisaufschläge </w:t>
      </w:r>
      <w:r>
        <w:t>nur leicht verändert</w:t>
      </w:r>
      <w:r w:rsidRPr="00602845">
        <w:t xml:space="preserve"> und schwanken zwischen 0,23 Cent/kWh und 0,7 Cent/kWh. Es muss jedoch berücksichtigt werden, dass in den Standardprodukten bereits ein Anteil von Strom aus erneuerbaren Energieträgern enthalten ist. Die Lieferanten müssen daher nicht für die komplette Strommenge erneuerbare HKN beschaffen, sondern nur für den aktuell eher geringen Anteil an Strom aus fossilen Quellen. </w:t>
      </w:r>
    </w:p>
    <w:p w14:paraId="207777D3" w14:textId="77777777" w:rsidR="00103D6D" w:rsidRPr="00103D6D" w:rsidRDefault="00103D6D" w:rsidP="00806679">
      <w:pPr>
        <w:pStyle w:val="83ErlText"/>
      </w:pPr>
      <w:r w:rsidRPr="00602845">
        <w:t>Liegt die Differenz zwischen Standardprodukt und Ökoprodukt beispielsweise bei 0,5 Cent/kWh und sind im Standardproduktmix 40 % fossile Energieträger enthalten, müssen nur diese 40 % ersetzt werden. Hierzu kann folgende Rechnung aufgestellt werden:</w:t>
      </w:r>
    </w:p>
    <w:p w14:paraId="223C9479" w14:textId="77777777" w:rsidR="00103D6D" w:rsidRPr="00103D6D" w:rsidRDefault="00103D6D" w:rsidP="00806679">
      <w:pPr>
        <w:pStyle w:val="83ErlText"/>
      </w:pPr>
      <w:r w:rsidRPr="00602845">
        <w:t>0,5 Cent/kWh / 40 * 100 = 1,25 Cent/kWh</w:t>
      </w:r>
    </w:p>
    <w:p w14:paraId="0918AFFD" w14:textId="77777777" w:rsidR="00103D6D" w:rsidRPr="00103D6D" w:rsidRDefault="00103D6D" w:rsidP="00806679">
      <w:pPr>
        <w:pStyle w:val="83ErlText"/>
      </w:pPr>
      <w:r w:rsidRPr="00602845">
        <w:t xml:space="preserve">Der reine Wert des Ökostroms liegt </w:t>
      </w:r>
      <w:r>
        <w:t xml:space="preserve">in dem Beispiel </w:t>
      </w:r>
      <w:r w:rsidRPr="00602845">
        <w:t>somit bei 12,5 Euro/MWh.</w:t>
      </w:r>
    </w:p>
    <w:p w14:paraId="13244212" w14:textId="77777777" w:rsidR="00103D6D" w:rsidRPr="00103D6D" w:rsidRDefault="00103D6D" w:rsidP="00806679">
      <w:pPr>
        <w:pStyle w:val="83ErlText"/>
        <w:sectPr w:rsidR="00103D6D" w:rsidRPr="00103D6D" w:rsidSect="00103D6D">
          <w:headerReference w:type="even" r:id="rId16"/>
          <w:headerReference w:type="default" r:id="rId17"/>
          <w:headerReference w:type="first" r:id="rId18"/>
          <w:pgSz w:w="11906" w:h="16838"/>
          <w:pgMar w:top="1701" w:right="1701" w:bottom="1701" w:left="1701" w:header="567" w:footer="1304" w:gutter="0"/>
          <w:cols w:space="708"/>
          <w:docGrid w:linePitch="360"/>
        </w:sectPr>
      </w:pPr>
    </w:p>
    <w:p w14:paraId="7107791D" w14:textId="77777777" w:rsidR="00103D6D" w:rsidRPr="00103D6D" w:rsidRDefault="00103D6D" w:rsidP="00806679">
      <w:pPr>
        <w:pStyle w:val="83ErlText"/>
      </w:pPr>
      <w:bookmarkStart w:id="3" w:name="_Ref459640835"/>
      <w:r>
        <w:lastRenderedPageBreak/>
        <w:t xml:space="preserve">Abbildung </w:t>
      </w:r>
      <w:r w:rsidR="00016DA9">
        <w:fldChar w:fldCharType="begin"/>
      </w:r>
      <w:r w:rsidR="00016DA9">
        <w:instrText xml:space="preserve"> SEQ Abbildung \* ARABIC </w:instrText>
      </w:r>
      <w:r w:rsidR="00016DA9">
        <w:fldChar w:fldCharType="separate"/>
      </w:r>
      <w:r>
        <w:t>3</w:t>
      </w:r>
      <w:r w:rsidR="00016DA9">
        <w:fldChar w:fldCharType="end"/>
      </w:r>
      <w:bookmarkEnd w:id="3"/>
      <w:r>
        <w:t xml:space="preserve">: Mehrkosten für Ökostromprodukte bereinigt um den vorhandenen erneuerbaren Anteil </w:t>
      </w:r>
    </w:p>
    <w:p w14:paraId="46BE3FCD" w14:textId="77777777" w:rsidR="00103D6D" w:rsidRPr="00103D6D" w:rsidRDefault="00103D6D" w:rsidP="00806679">
      <w:pPr>
        <w:pStyle w:val="83ErlText"/>
      </w:pPr>
    </w:p>
    <w:p w14:paraId="0BA27577" w14:textId="77777777" w:rsidR="00103D6D" w:rsidRPr="00103D6D" w:rsidRDefault="00103D6D" w:rsidP="00806679">
      <w:r w:rsidRPr="00526C6A">
        <w:rPr>
          <w:noProof/>
          <w:lang w:val="de-DE"/>
        </w:rPr>
        <w:drawing>
          <wp:inline distT="0" distB="0" distL="0" distR="0" wp14:anchorId="3DC64F2F" wp14:editId="7BD8A5FF">
            <wp:extent cx="5760720" cy="373761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3737610"/>
                    </a:xfrm>
                    <a:prstGeom prst="rect">
                      <a:avLst/>
                    </a:prstGeom>
                  </pic:spPr>
                </pic:pic>
              </a:graphicData>
            </a:graphic>
          </wp:inline>
        </w:drawing>
      </w:r>
    </w:p>
    <w:p w14:paraId="72810F79" w14:textId="77777777" w:rsidR="00103D6D" w:rsidRPr="00103D6D" w:rsidRDefault="00103D6D" w:rsidP="00806679">
      <w:pPr>
        <w:pStyle w:val="83ErlText"/>
      </w:pPr>
    </w:p>
    <w:p w14:paraId="5C3B8C77" w14:textId="77777777" w:rsidR="00103D6D" w:rsidRPr="00103D6D" w:rsidRDefault="00103D6D" w:rsidP="00806679">
      <w:pPr>
        <w:pStyle w:val="83ErlText"/>
      </w:pPr>
      <w:r w:rsidRPr="00602845">
        <w:fldChar w:fldCharType="begin"/>
      </w:r>
      <w:r w:rsidRPr="00602845">
        <w:instrText xml:space="preserve"> REF _Ref459640835 \h  \* MERGEFORMAT </w:instrText>
      </w:r>
      <w:r w:rsidRPr="00602845">
        <w:fldChar w:fldCharType="separate"/>
      </w:r>
      <w:r w:rsidRPr="00602845">
        <w:t>Abbildung 3</w:t>
      </w:r>
      <w:r w:rsidRPr="00602845">
        <w:fldChar w:fldCharType="end"/>
      </w:r>
      <w:r w:rsidRPr="00602845">
        <w:t xml:space="preserve"> berücksichtigt den vorhandenen Anteil an fossilen Energieträgern und zeigt somit den Mehrwert, den die Lieferanten für reinen Ökostrom veranschlagen. Hier gibt es auf Grund der unterschiedlich eingesetzten Herkunftsnachweise </w:t>
      </w:r>
      <w:r>
        <w:t xml:space="preserve">deutlichere </w:t>
      </w:r>
      <w:r w:rsidRPr="00602845">
        <w:t xml:space="preserve">Unterschiede zum Vorjahr (Preise konstant, Stromzusammensetzung verändert). Die Zuschläge betragen bis zu </w:t>
      </w:r>
      <w:r>
        <w:t xml:space="preserve">2,8 Cent/kWh (Vorjahr Höchstwert </w:t>
      </w:r>
      <w:r w:rsidRPr="00602845">
        <w:t>3,5 Cent/kWh</w:t>
      </w:r>
      <w:r>
        <w:t>)</w:t>
      </w:r>
      <w:r w:rsidRPr="00602845">
        <w:t xml:space="preserve">. Hier ist zu beachten, dass der Aufschlag in Relation zum vorhandenen Anteil an fossilen Energieträgern zu sehen ist. Im Vergleich zu </w:t>
      </w:r>
      <w:r w:rsidRPr="00602845">
        <w:fldChar w:fldCharType="begin"/>
      </w:r>
      <w:r w:rsidRPr="00602845">
        <w:instrText xml:space="preserve"> REF _Ref459642856 \h  \* MERGEFORMAT </w:instrText>
      </w:r>
      <w:r w:rsidRPr="00602845">
        <w:fldChar w:fldCharType="separate"/>
      </w:r>
      <w:r w:rsidRPr="00602845">
        <w:t>Abbildung 2</w:t>
      </w:r>
      <w:r w:rsidRPr="00602845">
        <w:fldChar w:fldCharType="end"/>
      </w:r>
      <w:r w:rsidRPr="00602845">
        <w:t xml:space="preserve"> ist der Aufschlag von Lieferant 2 in diesem Fall nicht mehr der geringste, da das Standardprodukt nur einen sehr geringen Anteil an fossilen Energieträgern beinhaltet, der ersetzt werden muss. </w:t>
      </w:r>
    </w:p>
    <w:p w14:paraId="7388A6A4" w14:textId="77777777" w:rsidR="00103D6D" w:rsidRPr="00103D6D" w:rsidRDefault="00103D6D" w:rsidP="00806679">
      <w:pPr>
        <w:pStyle w:val="83ErlText"/>
      </w:pPr>
    </w:p>
    <w:p w14:paraId="5C6DD39E" w14:textId="77777777" w:rsidR="00103D6D" w:rsidRPr="00103D6D" w:rsidRDefault="00103D6D" w:rsidP="00806679">
      <w:pPr>
        <w:pStyle w:val="82ErlUeberschrL"/>
      </w:pPr>
      <w:r w:rsidRPr="00602845">
        <w:t>Umweltzeichen 46</w:t>
      </w:r>
    </w:p>
    <w:p w14:paraId="7C5C3FEB" w14:textId="77777777" w:rsidR="00103D6D" w:rsidRPr="00103D6D" w:rsidRDefault="00103D6D" w:rsidP="00806679">
      <w:pPr>
        <w:pStyle w:val="83ErlText"/>
      </w:pPr>
      <w:r w:rsidRPr="00602845">
        <w:fldChar w:fldCharType="begin"/>
      </w:r>
      <w:r w:rsidRPr="00602845">
        <w:instrText xml:space="preserve"> REF _Ref520183408 \h </w:instrText>
      </w:r>
      <w:r>
        <w:instrText xml:space="preserve"> \* MERGEFORMAT </w:instrText>
      </w:r>
      <w:r w:rsidRPr="00602845">
        <w:fldChar w:fldCharType="separate"/>
      </w:r>
      <w:r>
        <w:t>Abbildung 4</w:t>
      </w:r>
      <w:r w:rsidRPr="00602845">
        <w:fldChar w:fldCharType="end"/>
      </w:r>
      <w:r w:rsidRPr="00602845">
        <w:t xml:space="preserve"> zeigt Preisaufschläge die für Produkte, die mit dem Umweltzeichen 46 (UZ 46) versehen sind, erhoben werden. </w:t>
      </w:r>
    </w:p>
    <w:p w14:paraId="7A0D0D4F" w14:textId="77777777" w:rsidR="00103D6D" w:rsidRPr="00103D6D" w:rsidRDefault="00103D6D" w:rsidP="00806679">
      <w:pPr>
        <w:pStyle w:val="83ErlText"/>
      </w:pPr>
      <w:r w:rsidRPr="00602845">
        <w:t>Die Preisspanne geht hier weit auseinander. Berücksichtigt werden muss, dass für das UZ 46 nicht nur bestimmte Herkunftsnachweise benötigt werden, sondern auch der gekoppelte Handel von Strom und Nachweis vorausgesetzt wird. Die Nachweise sind daher nicht der einzige Faktor</w:t>
      </w:r>
      <w:r>
        <w:t>,</w:t>
      </w:r>
      <w:r w:rsidRPr="00602845">
        <w:t xml:space="preserve"> der für die Preisaufschläge verantwortlich ist. Die Aufschläge, die stichprobenartig erhoben wurden, reichen von</w:t>
      </w:r>
      <w:r>
        <w:t xml:space="preserve"> knapp</w:t>
      </w:r>
      <w:r w:rsidRPr="00602845">
        <w:t xml:space="preserve"> 0,</w:t>
      </w:r>
      <w:r>
        <w:t>3</w:t>
      </w:r>
      <w:r w:rsidRPr="00602845">
        <w:t xml:space="preserve"> bis 2</w:t>
      </w:r>
      <w:r>
        <w:t xml:space="preserve"> </w:t>
      </w:r>
      <w:r w:rsidRPr="00602845">
        <w:t>Cent/</w:t>
      </w:r>
      <w:bookmarkStart w:id="4" w:name="_Ref520183408"/>
      <w:r>
        <w:t xml:space="preserve">kWh. </w:t>
      </w:r>
    </w:p>
    <w:p w14:paraId="61C4821D" w14:textId="77777777" w:rsidR="00103D6D" w:rsidRPr="00103D6D" w:rsidRDefault="00103D6D" w:rsidP="00806679">
      <w:pPr>
        <w:pStyle w:val="83ErlText"/>
        <w:sectPr w:rsidR="00103D6D" w:rsidRPr="00103D6D" w:rsidSect="00103D6D">
          <w:headerReference w:type="even" r:id="rId20"/>
          <w:headerReference w:type="default" r:id="rId21"/>
          <w:headerReference w:type="first" r:id="rId22"/>
          <w:pgSz w:w="11906" w:h="16838"/>
          <w:pgMar w:top="1701" w:right="1701" w:bottom="1701" w:left="1701" w:header="567" w:footer="1304" w:gutter="0"/>
          <w:cols w:space="708"/>
          <w:docGrid w:linePitch="360"/>
        </w:sectPr>
      </w:pPr>
      <w:r>
        <w:t xml:space="preserve">Im Vergleich zum Vorjahr sind die Aufschläge tendenziell gesunken. </w:t>
      </w:r>
    </w:p>
    <w:p w14:paraId="4AC07A76" w14:textId="77777777" w:rsidR="00103D6D" w:rsidRPr="00103D6D" w:rsidRDefault="00103D6D" w:rsidP="00806679">
      <w:pPr>
        <w:pStyle w:val="83ErlText"/>
      </w:pPr>
      <w:r>
        <w:lastRenderedPageBreak/>
        <w:t xml:space="preserve">Abbildung </w:t>
      </w:r>
      <w:r w:rsidR="00016DA9">
        <w:fldChar w:fldCharType="begin"/>
      </w:r>
      <w:r w:rsidR="00016DA9">
        <w:instrText xml:space="preserve"> SEQ Abbildung \* ARABIC </w:instrText>
      </w:r>
      <w:r w:rsidR="00016DA9">
        <w:fldChar w:fldCharType="separate"/>
      </w:r>
      <w:r>
        <w:t>4</w:t>
      </w:r>
      <w:r w:rsidR="00016DA9">
        <w:fldChar w:fldCharType="end"/>
      </w:r>
      <w:bookmarkEnd w:id="4"/>
      <w:r>
        <w:t>: Aufschlag für Stromprodukte mit Umweltzeichen 46</w:t>
      </w:r>
    </w:p>
    <w:p w14:paraId="5526D83C" w14:textId="77777777" w:rsidR="00103D6D" w:rsidRPr="00103D6D" w:rsidRDefault="00103D6D" w:rsidP="00806679">
      <w:r w:rsidRPr="00526C6A">
        <w:rPr>
          <w:noProof/>
          <w:lang w:val="de-DE"/>
        </w:rPr>
        <w:drawing>
          <wp:inline distT="0" distB="0" distL="0" distR="0" wp14:anchorId="4165255E" wp14:editId="60575931">
            <wp:extent cx="5760720" cy="376936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3769360"/>
                    </a:xfrm>
                    <a:prstGeom prst="rect">
                      <a:avLst/>
                    </a:prstGeom>
                  </pic:spPr>
                </pic:pic>
              </a:graphicData>
            </a:graphic>
          </wp:inline>
        </w:drawing>
      </w:r>
    </w:p>
    <w:p w14:paraId="4E4247B1" w14:textId="77777777" w:rsidR="00103D6D" w:rsidRPr="00103D6D" w:rsidRDefault="00103D6D" w:rsidP="00806679">
      <w:pPr>
        <w:pStyle w:val="83ErlText"/>
      </w:pPr>
    </w:p>
    <w:p w14:paraId="5FC53F98" w14:textId="77777777" w:rsidR="00103D6D" w:rsidRPr="00103D6D" w:rsidRDefault="00103D6D" w:rsidP="00806679">
      <w:pPr>
        <w:pStyle w:val="83ErlText"/>
      </w:pPr>
    </w:p>
    <w:p w14:paraId="2D259272" w14:textId="77777777" w:rsidR="00103D6D" w:rsidRPr="00103D6D" w:rsidRDefault="00103D6D" w:rsidP="00806679">
      <w:pPr>
        <w:pStyle w:val="83ErlText"/>
      </w:pPr>
    </w:p>
    <w:p w14:paraId="156FEC4B" w14:textId="77777777" w:rsidR="00103D6D" w:rsidRPr="00103D6D" w:rsidRDefault="00103D6D" w:rsidP="00806679">
      <w:pPr>
        <w:pStyle w:val="82ErlUeberschrL"/>
      </w:pPr>
      <w:r w:rsidRPr="00602845">
        <w:t>Ableitung des Preises für 20</w:t>
      </w:r>
      <w:r>
        <w:t>20</w:t>
      </w:r>
    </w:p>
    <w:p w14:paraId="01C8BAAA" w14:textId="77777777" w:rsidR="00103D6D" w:rsidRPr="00103D6D" w:rsidRDefault="00103D6D" w:rsidP="00806679">
      <w:pPr>
        <w:pStyle w:val="83ErlText"/>
      </w:pPr>
      <w:r w:rsidRPr="00602845">
        <w:t xml:space="preserve">Die Ergebnisse der Erhebung, insbesondere der für die Verordnung relevanteren nationalen Transfers, liegen </w:t>
      </w:r>
      <w:r>
        <w:t xml:space="preserve">über </w:t>
      </w:r>
      <w:r w:rsidRPr="00602845">
        <w:t>den Werten aus der Vorjahreserhebung (</w:t>
      </w:r>
      <w:r w:rsidRPr="00602845">
        <w:fldChar w:fldCharType="begin"/>
      </w:r>
      <w:r w:rsidRPr="00602845">
        <w:instrText xml:space="preserve"> REF _Ref520356628 \h  \* MERGEFORMAT </w:instrText>
      </w:r>
      <w:r w:rsidRPr="00602845">
        <w:fldChar w:fldCharType="separate"/>
      </w:r>
      <w:r w:rsidRPr="00602845">
        <w:t>Abbildung 5</w:t>
      </w:r>
      <w:r w:rsidRPr="00602845">
        <w:fldChar w:fldCharType="end"/>
      </w:r>
      <w:r w:rsidRPr="00602845">
        <w:t xml:space="preserve">).  </w:t>
      </w:r>
    </w:p>
    <w:p w14:paraId="0CADAED4" w14:textId="77777777" w:rsidR="00103D6D" w:rsidRPr="00103D6D" w:rsidRDefault="00103D6D" w:rsidP="00806679">
      <w:pPr>
        <w:pStyle w:val="83ErlText"/>
      </w:pPr>
      <w:r w:rsidRPr="00602845">
        <w:fldChar w:fldCharType="begin"/>
      </w:r>
      <w:r w:rsidRPr="00602845">
        <w:instrText xml:space="preserve"> LINK Excel.Sheet.12 "\\\\e-control.loc\\eca\\shares\\Oekoenergie\\Gesetz &amp; Recht\\Rechtsgrundlagen\\Verordnungen\\HKN Preisverordnung 2019\\DatenErhebung\\Auswertung-HKN-Befragung-2018Bearbeitet22062018.xlsb.xlsx" "Vergleich 2017!Z4S1:Z5S6" \a \f 5 \h  \* MERGEFORMAT </w:instrText>
      </w:r>
      <w:r w:rsidRPr="00602845">
        <w:fldChar w:fldCharType="separate"/>
      </w:r>
    </w:p>
    <w:p w14:paraId="7E18AECA" w14:textId="77777777" w:rsidR="00103D6D" w:rsidRPr="00103D6D" w:rsidRDefault="00103D6D" w:rsidP="00806679">
      <w:pPr>
        <w:pStyle w:val="83ErlText"/>
      </w:pPr>
      <w:r w:rsidRPr="00602845">
        <w:fldChar w:fldCharType="end"/>
      </w:r>
      <w:bookmarkStart w:id="5" w:name="_Ref520356628"/>
      <w:r>
        <w:t xml:space="preserve">Abbildung </w:t>
      </w:r>
      <w:r w:rsidR="00016DA9">
        <w:fldChar w:fldCharType="begin"/>
      </w:r>
      <w:r w:rsidR="00016DA9">
        <w:instrText xml:space="preserve"> SEQ Abbildung \* ARABIC </w:instrText>
      </w:r>
      <w:r w:rsidR="00016DA9">
        <w:fldChar w:fldCharType="separate"/>
      </w:r>
      <w:r>
        <w:t>5</w:t>
      </w:r>
      <w:r w:rsidR="00016DA9">
        <w:fldChar w:fldCharType="end"/>
      </w:r>
      <w:bookmarkEnd w:id="5"/>
      <w:r>
        <w:t>: Ergebnisse der Erhebungen 2017/2018/2019 im Vergleich</w:t>
      </w: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774"/>
        <w:gridCol w:w="977"/>
        <w:gridCol w:w="969"/>
        <w:gridCol w:w="970"/>
        <w:gridCol w:w="1039"/>
        <w:gridCol w:w="1015"/>
        <w:gridCol w:w="1015"/>
      </w:tblGrid>
      <w:tr w:rsidR="00103D6D" w:rsidRPr="00602845" w14:paraId="02A752A3" w14:textId="77777777" w:rsidTr="00371C01">
        <w:trPr>
          <w:trHeight w:val="472"/>
        </w:trPr>
        <w:tc>
          <w:tcPr>
            <w:tcW w:w="1195" w:type="dxa"/>
            <w:vMerge w:val="restart"/>
            <w:shd w:val="clear" w:color="auto" w:fill="auto"/>
          </w:tcPr>
          <w:p w14:paraId="13F67FED" w14:textId="77777777" w:rsidR="00103D6D" w:rsidRPr="00103D6D" w:rsidRDefault="00103D6D" w:rsidP="00371C01">
            <w:pPr>
              <w:jc w:val="center"/>
            </w:pPr>
          </w:p>
          <w:p w14:paraId="729657B9" w14:textId="77777777" w:rsidR="00103D6D" w:rsidRPr="00103D6D" w:rsidRDefault="00103D6D" w:rsidP="00371C01">
            <w:pPr>
              <w:jc w:val="center"/>
            </w:pPr>
          </w:p>
          <w:p w14:paraId="0CB04FFE" w14:textId="77777777" w:rsidR="00103D6D" w:rsidRPr="00103D6D" w:rsidRDefault="00103D6D" w:rsidP="00371C01">
            <w:pPr>
              <w:jc w:val="center"/>
            </w:pPr>
          </w:p>
          <w:p w14:paraId="62F97972" w14:textId="77777777" w:rsidR="00103D6D" w:rsidRPr="00103D6D" w:rsidRDefault="00103D6D" w:rsidP="00371C01">
            <w:pPr>
              <w:jc w:val="center"/>
            </w:pPr>
          </w:p>
          <w:p w14:paraId="17B4F0C5" w14:textId="77777777" w:rsidR="00103D6D" w:rsidRPr="00103D6D" w:rsidRDefault="00103D6D" w:rsidP="00371C01">
            <w:pPr>
              <w:jc w:val="center"/>
            </w:pPr>
            <w:r w:rsidRPr="00602845">
              <w:rPr>
                <w:rFonts w:ascii="Times New Roman" w:hAnsi="Times New Roman"/>
                <w:sz w:val="20"/>
                <w:lang w:val="de-DE"/>
              </w:rPr>
              <w:t>Gewichteter Mittelwert</w:t>
            </w:r>
          </w:p>
          <w:p w14:paraId="13856DB1" w14:textId="77777777" w:rsidR="00103D6D" w:rsidRPr="00602845" w:rsidRDefault="00103D6D" w:rsidP="00371C01">
            <w:pPr>
              <w:jc w:val="center"/>
              <w:rPr>
                <w:rFonts w:ascii="Times New Roman" w:hAnsi="Times New Roman"/>
                <w:sz w:val="20"/>
                <w:lang w:val="de-DE"/>
              </w:rPr>
            </w:pPr>
            <w:r w:rsidRPr="00602845">
              <w:rPr>
                <w:rFonts w:ascii="Times New Roman" w:hAnsi="Times New Roman"/>
                <w:sz w:val="20"/>
                <w:lang w:val="de-DE"/>
              </w:rPr>
              <w:t>Euro/MWh</w:t>
            </w:r>
          </w:p>
        </w:tc>
        <w:tc>
          <w:tcPr>
            <w:tcW w:w="1774" w:type="dxa"/>
            <w:shd w:val="clear" w:color="auto" w:fill="auto"/>
          </w:tcPr>
          <w:p w14:paraId="00CDD4A7" w14:textId="77777777" w:rsidR="00103D6D" w:rsidRPr="00602845" w:rsidRDefault="00103D6D" w:rsidP="00371C01">
            <w:pPr>
              <w:jc w:val="center"/>
              <w:rPr>
                <w:rFonts w:ascii="Times New Roman" w:hAnsi="Times New Roman"/>
                <w:sz w:val="20"/>
                <w:lang w:val="de-DE"/>
              </w:rPr>
            </w:pPr>
          </w:p>
        </w:tc>
        <w:tc>
          <w:tcPr>
            <w:tcW w:w="977" w:type="dxa"/>
            <w:shd w:val="clear" w:color="auto" w:fill="auto"/>
          </w:tcPr>
          <w:p w14:paraId="7363CABB" w14:textId="77777777" w:rsidR="00103D6D" w:rsidRPr="00602845" w:rsidRDefault="00103D6D" w:rsidP="00371C01">
            <w:pPr>
              <w:jc w:val="center"/>
              <w:rPr>
                <w:rFonts w:ascii="Times New Roman" w:hAnsi="Times New Roman"/>
                <w:b/>
                <w:sz w:val="20"/>
                <w:lang w:val="de-DE"/>
              </w:rPr>
            </w:pPr>
            <w:r w:rsidRPr="00602845">
              <w:rPr>
                <w:rFonts w:ascii="Times New Roman" w:hAnsi="Times New Roman"/>
                <w:b/>
                <w:sz w:val="20"/>
                <w:lang w:val="de-DE"/>
              </w:rPr>
              <w:t>2016</w:t>
            </w:r>
          </w:p>
        </w:tc>
        <w:tc>
          <w:tcPr>
            <w:tcW w:w="969" w:type="dxa"/>
            <w:shd w:val="clear" w:color="auto" w:fill="auto"/>
          </w:tcPr>
          <w:p w14:paraId="56654D63" w14:textId="77777777" w:rsidR="00103D6D" w:rsidRPr="00602845" w:rsidRDefault="00103D6D" w:rsidP="00371C01">
            <w:pPr>
              <w:jc w:val="center"/>
              <w:rPr>
                <w:rFonts w:ascii="Times New Roman" w:hAnsi="Times New Roman"/>
                <w:b/>
                <w:sz w:val="20"/>
                <w:lang w:val="de-DE"/>
              </w:rPr>
            </w:pPr>
            <w:r w:rsidRPr="00602845">
              <w:rPr>
                <w:rFonts w:ascii="Times New Roman" w:hAnsi="Times New Roman"/>
                <w:b/>
                <w:sz w:val="20"/>
                <w:lang w:val="de-DE"/>
              </w:rPr>
              <w:t>2017</w:t>
            </w:r>
          </w:p>
        </w:tc>
        <w:tc>
          <w:tcPr>
            <w:tcW w:w="970" w:type="dxa"/>
            <w:shd w:val="clear" w:color="auto" w:fill="auto"/>
          </w:tcPr>
          <w:p w14:paraId="0756B219" w14:textId="77777777" w:rsidR="00103D6D" w:rsidRPr="00602845" w:rsidRDefault="00103D6D" w:rsidP="00371C01">
            <w:pPr>
              <w:jc w:val="center"/>
              <w:rPr>
                <w:rFonts w:ascii="Times New Roman" w:hAnsi="Times New Roman"/>
                <w:b/>
                <w:sz w:val="20"/>
                <w:lang w:val="de-DE"/>
              </w:rPr>
            </w:pPr>
            <w:r w:rsidRPr="00602845">
              <w:rPr>
                <w:rFonts w:ascii="Times New Roman" w:hAnsi="Times New Roman"/>
                <w:b/>
                <w:sz w:val="20"/>
                <w:lang w:val="de-DE"/>
              </w:rPr>
              <w:t>2017</w:t>
            </w:r>
          </w:p>
        </w:tc>
        <w:tc>
          <w:tcPr>
            <w:tcW w:w="1039" w:type="dxa"/>
            <w:shd w:val="clear" w:color="auto" w:fill="auto"/>
          </w:tcPr>
          <w:p w14:paraId="23FB2879" w14:textId="77777777" w:rsidR="00103D6D" w:rsidRPr="00602845" w:rsidRDefault="00103D6D" w:rsidP="00371C01">
            <w:pPr>
              <w:jc w:val="center"/>
              <w:rPr>
                <w:rFonts w:ascii="Times New Roman" w:hAnsi="Times New Roman"/>
                <w:b/>
                <w:sz w:val="20"/>
                <w:lang w:val="de-DE"/>
              </w:rPr>
            </w:pPr>
            <w:r w:rsidRPr="00602845">
              <w:rPr>
                <w:rFonts w:ascii="Times New Roman" w:hAnsi="Times New Roman"/>
                <w:b/>
                <w:sz w:val="20"/>
                <w:lang w:val="de-DE"/>
              </w:rPr>
              <w:t>2018</w:t>
            </w:r>
          </w:p>
        </w:tc>
        <w:tc>
          <w:tcPr>
            <w:tcW w:w="1015" w:type="dxa"/>
          </w:tcPr>
          <w:p w14:paraId="754C770E" w14:textId="77777777" w:rsidR="00103D6D" w:rsidRPr="00602845" w:rsidRDefault="00103D6D" w:rsidP="00371C01">
            <w:pPr>
              <w:jc w:val="center"/>
              <w:rPr>
                <w:rFonts w:ascii="Times New Roman" w:hAnsi="Times New Roman"/>
                <w:b/>
                <w:sz w:val="20"/>
                <w:lang w:val="de-DE"/>
              </w:rPr>
            </w:pPr>
            <w:r>
              <w:rPr>
                <w:rFonts w:ascii="Times New Roman" w:hAnsi="Times New Roman"/>
                <w:b/>
                <w:sz w:val="20"/>
                <w:lang w:val="de-DE"/>
              </w:rPr>
              <w:t>2018</w:t>
            </w:r>
          </w:p>
        </w:tc>
        <w:tc>
          <w:tcPr>
            <w:tcW w:w="1015" w:type="dxa"/>
          </w:tcPr>
          <w:p w14:paraId="118050C5" w14:textId="77777777" w:rsidR="00103D6D" w:rsidRPr="00602845" w:rsidRDefault="00103D6D" w:rsidP="00371C01">
            <w:pPr>
              <w:jc w:val="center"/>
              <w:rPr>
                <w:rFonts w:ascii="Times New Roman" w:hAnsi="Times New Roman"/>
                <w:b/>
                <w:sz w:val="20"/>
                <w:lang w:val="de-DE"/>
              </w:rPr>
            </w:pPr>
            <w:r>
              <w:rPr>
                <w:rFonts w:ascii="Times New Roman" w:hAnsi="Times New Roman"/>
                <w:b/>
                <w:sz w:val="20"/>
                <w:lang w:val="de-DE"/>
              </w:rPr>
              <w:t>2019</w:t>
            </w:r>
          </w:p>
        </w:tc>
      </w:tr>
      <w:tr w:rsidR="00103D6D" w:rsidRPr="00602845" w14:paraId="0F231C16" w14:textId="77777777" w:rsidTr="00371C01">
        <w:trPr>
          <w:trHeight w:val="690"/>
        </w:trPr>
        <w:tc>
          <w:tcPr>
            <w:tcW w:w="1195" w:type="dxa"/>
            <w:vMerge/>
            <w:shd w:val="clear" w:color="auto" w:fill="auto"/>
          </w:tcPr>
          <w:p w14:paraId="6819EC1D" w14:textId="77777777" w:rsidR="00103D6D" w:rsidRPr="00602845" w:rsidRDefault="00103D6D" w:rsidP="00371C01">
            <w:pPr>
              <w:jc w:val="center"/>
              <w:rPr>
                <w:rFonts w:ascii="Times New Roman" w:hAnsi="Times New Roman"/>
                <w:sz w:val="20"/>
                <w:lang w:val="de-DE"/>
              </w:rPr>
            </w:pPr>
          </w:p>
        </w:tc>
        <w:tc>
          <w:tcPr>
            <w:tcW w:w="1774" w:type="dxa"/>
            <w:shd w:val="clear" w:color="auto" w:fill="auto"/>
          </w:tcPr>
          <w:p w14:paraId="4583F785" w14:textId="77777777" w:rsidR="00103D6D" w:rsidRPr="00602845" w:rsidRDefault="00103D6D" w:rsidP="00371C01">
            <w:pPr>
              <w:jc w:val="center"/>
              <w:rPr>
                <w:rFonts w:ascii="Times New Roman" w:hAnsi="Times New Roman"/>
                <w:sz w:val="20"/>
                <w:lang w:val="de-DE"/>
              </w:rPr>
            </w:pPr>
          </w:p>
        </w:tc>
        <w:tc>
          <w:tcPr>
            <w:tcW w:w="1946" w:type="dxa"/>
            <w:gridSpan w:val="2"/>
            <w:shd w:val="clear" w:color="auto" w:fill="auto"/>
          </w:tcPr>
          <w:p w14:paraId="72BB71C5" w14:textId="77777777" w:rsidR="00103D6D" w:rsidRPr="00602845" w:rsidRDefault="00103D6D" w:rsidP="00371C01">
            <w:pPr>
              <w:jc w:val="center"/>
              <w:rPr>
                <w:rFonts w:ascii="Times New Roman" w:hAnsi="Times New Roman"/>
                <w:b/>
                <w:sz w:val="20"/>
                <w:lang w:val="de-DE"/>
              </w:rPr>
            </w:pPr>
            <w:r w:rsidRPr="00602845">
              <w:rPr>
                <w:rFonts w:ascii="Times New Roman" w:hAnsi="Times New Roman"/>
                <w:b/>
                <w:sz w:val="20"/>
                <w:lang w:val="de-DE"/>
              </w:rPr>
              <w:t>Erhebung 2017</w:t>
            </w:r>
          </w:p>
        </w:tc>
        <w:tc>
          <w:tcPr>
            <w:tcW w:w="2009" w:type="dxa"/>
            <w:gridSpan w:val="2"/>
            <w:shd w:val="clear" w:color="auto" w:fill="auto"/>
          </w:tcPr>
          <w:p w14:paraId="1C088536" w14:textId="77777777" w:rsidR="00103D6D" w:rsidRPr="00602845" w:rsidRDefault="00103D6D" w:rsidP="00371C01">
            <w:pPr>
              <w:jc w:val="center"/>
              <w:rPr>
                <w:rFonts w:ascii="Times New Roman" w:hAnsi="Times New Roman"/>
                <w:b/>
                <w:sz w:val="20"/>
                <w:lang w:val="de-DE"/>
              </w:rPr>
            </w:pPr>
            <w:r w:rsidRPr="00602845">
              <w:rPr>
                <w:rFonts w:ascii="Times New Roman" w:hAnsi="Times New Roman"/>
                <w:b/>
                <w:sz w:val="20"/>
                <w:lang w:val="de-DE"/>
              </w:rPr>
              <w:t>Erhebung 2018</w:t>
            </w:r>
          </w:p>
        </w:tc>
        <w:tc>
          <w:tcPr>
            <w:tcW w:w="2030" w:type="dxa"/>
            <w:gridSpan w:val="2"/>
          </w:tcPr>
          <w:p w14:paraId="0DEB18CD" w14:textId="77777777" w:rsidR="00103D6D" w:rsidRPr="00602845" w:rsidRDefault="00103D6D" w:rsidP="00371C01">
            <w:pPr>
              <w:jc w:val="center"/>
              <w:rPr>
                <w:rFonts w:ascii="Times New Roman" w:hAnsi="Times New Roman"/>
                <w:b/>
                <w:sz w:val="20"/>
                <w:lang w:val="de-DE"/>
              </w:rPr>
            </w:pPr>
            <w:r>
              <w:rPr>
                <w:rFonts w:ascii="Times New Roman" w:hAnsi="Times New Roman"/>
                <w:b/>
                <w:sz w:val="20"/>
                <w:lang w:val="de-DE"/>
              </w:rPr>
              <w:t>Erhebung 2019</w:t>
            </w:r>
          </w:p>
        </w:tc>
      </w:tr>
      <w:tr w:rsidR="00103D6D" w:rsidRPr="00602845" w14:paraId="4FCAD342" w14:textId="77777777" w:rsidTr="00371C01">
        <w:trPr>
          <w:trHeight w:val="481"/>
        </w:trPr>
        <w:tc>
          <w:tcPr>
            <w:tcW w:w="1195" w:type="dxa"/>
            <w:vMerge/>
            <w:tcBorders>
              <w:bottom w:val="nil"/>
            </w:tcBorders>
            <w:shd w:val="clear" w:color="auto" w:fill="auto"/>
          </w:tcPr>
          <w:p w14:paraId="50F92087" w14:textId="77777777" w:rsidR="00103D6D" w:rsidRPr="00602845" w:rsidRDefault="00103D6D" w:rsidP="00371C01">
            <w:pPr>
              <w:jc w:val="center"/>
              <w:rPr>
                <w:rFonts w:ascii="Times New Roman" w:hAnsi="Times New Roman"/>
                <w:sz w:val="20"/>
                <w:lang w:val="de-DE"/>
              </w:rPr>
            </w:pPr>
          </w:p>
        </w:tc>
        <w:tc>
          <w:tcPr>
            <w:tcW w:w="1774" w:type="dxa"/>
            <w:shd w:val="clear" w:color="auto" w:fill="auto"/>
          </w:tcPr>
          <w:p w14:paraId="0061BF27" w14:textId="77777777" w:rsidR="00103D6D" w:rsidRPr="00602845" w:rsidRDefault="00103D6D" w:rsidP="00371C01">
            <w:pPr>
              <w:jc w:val="center"/>
              <w:rPr>
                <w:rFonts w:ascii="Times New Roman" w:hAnsi="Times New Roman"/>
                <w:sz w:val="20"/>
                <w:lang w:val="de-DE"/>
              </w:rPr>
            </w:pPr>
            <w:r w:rsidRPr="00602845">
              <w:rPr>
                <w:rFonts w:ascii="Times New Roman" w:hAnsi="Times New Roman"/>
                <w:sz w:val="20"/>
                <w:lang w:val="de-DE"/>
              </w:rPr>
              <w:t>Internationale    Transfers</w:t>
            </w:r>
          </w:p>
        </w:tc>
        <w:tc>
          <w:tcPr>
            <w:tcW w:w="977" w:type="dxa"/>
            <w:shd w:val="clear" w:color="auto" w:fill="auto"/>
          </w:tcPr>
          <w:p w14:paraId="40EEE20E" w14:textId="77777777" w:rsidR="00103D6D" w:rsidRPr="00602845" w:rsidRDefault="00103D6D" w:rsidP="00371C01">
            <w:pPr>
              <w:jc w:val="center"/>
              <w:rPr>
                <w:rFonts w:ascii="Times New Roman" w:hAnsi="Times New Roman"/>
                <w:sz w:val="20"/>
                <w:lang w:val="de-DE"/>
              </w:rPr>
            </w:pPr>
            <w:r w:rsidRPr="00602845">
              <w:rPr>
                <w:rFonts w:ascii="Times New Roman" w:hAnsi="Times New Roman"/>
                <w:sz w:val="20"/>
                <w:lang w:val="de-DE"/>
              </w:rPr>
              <w:t>0,13</w:t>
            </w:r>
          </w:p>
        </w:tc>
        <w:tc>
          <w:tcPr>
            <w:tcW w:w="969" w:type="dxa"/>
            <w:shd w:val="clear" w:color="auto" w:fill="auto"/>
          </w:tcPr>
          <w:p w14:paraId="27631758" w14:textId="77777777" w:rsidR="00103D6D" w:rsidRPr="00602845" w:rsidRDefault="00103D6D" w:rsidP="00371C01">
            <w:pPr>
              <w:jc w:val="center"/>
              <w:rPr>
                <w:rFonts w:ascii="Times New Roman" w:hAnsi="Times New Roman"/>
                <w:sz w:val="20"/>
                <w:lang w:val="de-DE"/>
              </w:rPr>
            </w:pPr>
            <w:r w:rsidRPr="00602845">
              <w:rPr>
                <w:rFonts w:ascii="Times New Roman" w:hAnsi="Times New Roman"/>
                <w:sz w:val="20"/>
                <w:lang w:val="de-DE"/>
              </w:rPr>
              <w:t>2,09</w:t>
            </w:r>
          </w:p>
        </w:tc>
        <w:tc>
          <w:tcPr>
            <w:tcW w:w="970" w:type="dxa"/>
            <w:shd w:val="clear" w:color="auto" w:fill="auto"/>
          </w:tcPr>
          <w:p w14:paraId="1F834E2F" w14:textId="77777777" w:rsidR="00103D6D" w:rsidRPr="00602845" w:rsidRDefault="00103D6D" w:rsidP="00371C01">
            <w:pPr>
              <w:jc w:val="center"/>
              <w:rPr>
                <w:rFonts w:ascii="Times New Roman" w:hAnsi="Times New Roman"/>
                <w:sz w:val="20"/>
                <w:lang w:val="de-DE"/>
              </w:rPr>
            </w:pPr>
            <w:r w:rsidRPr="00602845">
              <w:rPr>
                <w:rFonts w:ascii="Times New Roman" w:hAnsi="Times New Roman"/>
                <w:sz w:val="20"/>
                <w:lang w:val="de-DE"/>
              </w:rPr>
              <w:t>0,4</w:t>
            </w:r>
            <w:r>
              <w:rPr>
                <w:rFonts w:ascii="Times New Roman" w:hAnsi="Times New Roman"/>
                <w:sz w:val="20"/>
                <w:lang w:val="de-DE"/>
              </w:rPr>
              <w:t>8</w:t>
            </w:r>
          </w:p>
        </w:tc>
        <w:tc>
          <w:tcPr>
            <w:tcW w:w="1039" w:type="dxa"/>
            <w:shd w:val="clear" w:color="auto" w:fill="auto"/>
          </w:tcPr>
          <w:p w14:paraId="0B5B11EE" w14:textId="77777777" w:rsidR="00103D6D" w:rsidRPr="00602845" w:rsidRDefault="00103D6D" w:rsidP="00371C01">
            <w:pPr>
              <w:jc w:val="center"/>
              <w:rPr>
                <w:rFonts w:ascii="Times New Roman" w:hAnsi="Times New Roman"/>
                <w:sz w:val="20"/>
                <w:lang w:val="de-DE"/>
              </w:rPr>
            </w:pPr>
            <w:r w:rsidRPr="00602845">
              <w:rPr>
                <w:rFonts w:ascii="Times New Roman" w:hAnsi="Times New Roman"/>
                <w:sz w:val="20"/>
                <w:lang w:val="de-DE"/>
              </w:rPr>
              <w:t>0,93</w:t>
            </w:r>
          </w:p>
        </w:tc>
        <w:tc>
          <w:tcPr>
            <w:tcW w:w="1015" w:type="dxa"/>
          </w:tcPr>
          <w:p w14:paraId="3FCB9B6C" w14:textId="77777777" w:rsidR="00103D6D" w:rsidRPr="00602845" w:rsidRDefault="00103D6D" w:rsidP="00371C01">
            <w:pPr>
              <w:jc w:val="center"/>
              <w:rPr>
                <w:rFonts w:ascii="Times New Roman" w:hAnsi="Times New Roman"/>
                <w:sz w:val="20"/>
                <w:lang w:val="de-DE"/>
              </w:rPr>
            </w:pPr>
            <w:r>
              <w:rPr>
                <w:rFonts w:ascii="Times New Roman" w:hAnsi="Times New Roman"/>
                <w:sz w:val="20"/>
                <w:lang w:val="de-DE"/>
              </w:rPr>
              <w:t>0,77</w:t>
            </w:r>
          </w:p>
        </w:tc>
        <w:tc>
          <w:tcPr>
            <w:tcW w:w="1015" w:type="dxa"/>
          </w:tcPr>
          <w:p w14:paraId="01164E69" w14:textId="77777777" w:rsidR="00103D6D" w:rsidRPr="00602845" w:rsidRDefault="00103D6D" w:rsidP="00371C01">
            <w:pPr>
              <w:jc w:val="center"/>
              <w:rPr>
                <w:rFonts w:ascii="Times New Roman" w:hAnsi="Times New Roman"/>
                <w:sz w:val="20"/>
                <w:lang w:val="de-DE"/>
              </w:rPr>
            </w:pPr>
            <w:r>
              <w:rPr>
                <w:rFonts w:ascii="Times New Roman" w:hAnsi="Times New Roman"/>
                <w:sz w:val="20"/>
                <w:lang w:val="de-DE"/>
              </w:rPr>
              <w:t>0,95</w:t>
            </w:r>
          </w:p>
        </w:tc>
      </w:tr>
      <w:tr w:rsidR="00103D6D" w:rsidRPr="00602845" w14:paraId="69FA61C4" w14:textId="77777777" w:rsidTr="00371C01">
        <w:tblPrEx>
          <w:tblCellMar>
            <w:left w:w="70" w:type="dxa"/>
            <w:right w:w="70" w:type="dxa"/>
          </w:tblCellMar>
          <w:tblLook w:val="0000" w:firstRow="0" w:lastRow="0" w:firstColumn="0" w:lastColumn="0" w:noHBand="0" w:noVBand="0"/>
        </w:tblPrEx>
        <w:trPr>
          <w:trHeight w:val="609"/>
        </w:trPr>
        <w:tc>
          <w:tcPr>
            <w:tcW w:w="1195" w:type="dxa"/>
            <w:tcBorders>
              <w:top w:val="nil"/>
            </w:tcBorders>
            <w:shd w:val="clear" w:color="auto" w:fill="auto"/>
          </w:tcPr>
          <w:p w14:paraId="33175EE6" w14:textId="77777777" w:rsidR="00103D6D" w:rsidRPr="00602845" w:rsidRDefault="00103D6D" w:rsidP="00371C01">
            <w:pPr>
              <w:spacing w:line="276" w:lineRule="auto"/>
              <w:ind w:left="108"/>
              <w:jc w:val="center"/>
              <w:rPr>
                <w:rFonts w:ascii="Times New Roman" w:hAnsi="Times New Roman"/>
                <w:sz w:val="20"/>
                <w:lang w:val="de-DE"/>
              </w:rPr>
            </w:pPr>
          </w:p>
        </w:tc>
        <w:tc>
          <w:tcPr>
            <w:tcW w:w="1774" w:type="dxa"/>
          </w:tcPr>
          <w:p w14:paraId="22A06D48" w14:textId="77777777" w:rsidR="00103D6D" w:rsidRPr="00602845" w:rsidRDefault="00103D6D" w:rsidP="00371C01">
            <w:pPr>
              <w:spacing w:line="276" w:lineRule="auto"/>
              <w:jc w:val="center"/>
              <w:rPr>
                <w:rFonts w:ascii="Times New Roman" w:hAnsi="Times New Roman"/>
                <w:sz w:val="20"/>
                <w:lang w:val="de-DE"/>
              </w:rPr>
            </w:pPr>
            <w:r w:rsidRPr="00602845">
              <w:rPr>
                <w:rFonts w:ascii="Times New Roman" w:hAnsi="Times New Roman"/>
                <w:bCs/>
                <w:sz w:val="20"/>
              </w:rPr>
              <w:t>Nationale Transfers</w:t>
            </w:r>
          </w:p>
        </w:tc>
        <w:tc>
          <w:tcPr>
            <w:tcW w:w="977" w:type="dxa"/>
          </w:tcPr>
          <w:p w14:paraId="7F8D20D2" w14:textId="77777777" w:rsidR="00103D6D" w:rsidRPr="00103D6D" w:rsidRDefault="00103D6D" w:rsidP="00371C01">
            <w:pPr>
              <w:jc w:val="center"/>
            </w:pPr>
          </w:p>
          <w:p w14:paraId="643104EF" w14:textId="77777777" w:rsidR="00103D6D" w:rsidRPr="00602845" w:rsidRDefault="00103D6D" w:rsidP="00371C01">
            <w:pPr>
              <w:spacing w:line="276" w:lineRule="auto"/>
              <w:ind w:left="108"/>
              <w:jc w:val="center"/>
              <w:rPr>
                <w:rFonts w:ascii="Times New Roman" w:hAnsi="Times New Roman"/>
                <w:sz w:val="20"/>
                <w:lang w:val="de-DE"/>
              </w:rPr>
            </w:pPr>
            <w:r w:rsidRPr="00602845">
              <w:rPr>
                <w:rFonts w:ascii="Times New Roman" w:hAnsi="Times New Roman"/>
                <w:bCs/>
                <w:sz w:val="20"/>
              </w:rPr>
              <w:t>0,74</w:t>
            </w:r>
          </w:p>
        </w:tc>
        <w:tc>
          <w:tcPr>
            <w:tcW w:w="969" w:type="dxa"/>
          </w:tcPr>
          <w:p w14:paraId="47972D59" w14:textId="77777777" w:rsidR="00103D6D" w:rsidRPr="00103D6D" w:rsidRDefault="00103D6D" w:rsidP="00371C01">
            <w:pPr>
              <w:jc w:val="center"/>
            </w:pPr>
          </w:p>
          <w:p w14:paraId="0DB39816" w14:textId="77777777" w:rsidR="00103D6D" w:rsidRPr="00602845" w:rsidRDefault="00103D6D" w:rsidP="00371C01">
            <w:pPr>
              <w:spacing w:line="276" w:lineRule="auto"/>
              <w:ind w:left="108"/>
              <w:jc w:val="center"/>
              <w:rPr>
                <w:rFonts w:ascii="Times New Roman" w:hAnsi="Times New Roman"/>
                <w:sz w:val="20"/>
                <w:lang w:val="de-DE"/>
              </w:rPr>
            </w:pPr>
            <w:r w:rsidRPr="00602845">
              <w:rPr>
                <w:rFonts w:ascii="Times New Roman" w:hAnsi="Times New Roman"/>
                <w:bCs/>
                <w:sz w:val="20"/>
              </w:rPr>
              <w:t>1,02</w:t>
            </w:r>
          </w:p>
        </w:tc>
        <w:tc>
          <w:tcPr>
            <w:tcW w:w="970" w:type="dxa"/>
          </w:tcPr>
          <w:p w14:paraId="3DDE34EC" w14:textId="77777777" w:rsidR="00103D6D" w:rsidRPr="00103D6D" w:rsidRDefault="00103D6D" w:rsidP="00371C01">
            <w:pPr>
              <w:jc w:val="center"/>
            </w:pPr>
          </w:p>
          <w:p w14:paraId="10A10CAA" w14:textId="77777777" w:rsidR="00103D6D" w:rsidRPr="00602845" w:rsidRDefault="00103D6D" w:rsidP="00371C01">
            <w:pPr>
              <w:spacing w:line="276" w:lineRule="auto"/>
              <w:ind w:left="108"/>
              <w:jc w:val="center"/>
              <w:rPr>
                <w:rFonts w:ascii="Times New Roman" w:hAnsi="Times New Roman"/>
                <w:sz w:val="20"/>
                <w:lang w:val="de-DE"/>
              </w:rPr>
            </w:pPr>
            <w:r w:rsidRPr="00602845">
              <w:rPr>
                <w:rFonts w:ascii="Times New Roman" w:hAnsi="Times New Roman"/>
                <w:bCs/>
                <w:sz w:val="20"/>
              </w:rPr>
              <w:t>0,68</w:t>
            </w:r>
          </w:p>
        </w:tc>
        <w:tc>
          <w:tcPr>
            <w:tcW w:w="1039" w:type="dxa"/>
          </w:tcPr>
          <w:p w14:paraId="0D6FA1D0" w14:textId="77777777" w:rsidR="00103D6D" w:rsidRPr="00103D6D" w:rsidRDefault="00103D6D" w:rsidP="00371C01">
            <w:pPr>
              <w:jc w:val="center"/>
            </w:pPr>
          </w:p>
          <w:p w14:paraId="0E9F6A0E" w14:textId="77777777" w:rsidR="00103D6D" w:rsidRPr="00602845" w:rsidRDefault="00103D6D" w:rsidP="00371C01">
            <w:pPr>
              <w:spacing w:line="276" w:lineRule="auto"/>
              <w:ind w:left="108"/>
              <w:jc w:val="center"/>
              <w:rPr>
                <w:rFonts w:ascii="Times New Roman" w:hAnsi="Times New Roman"/>
                <w:sz w:val="20"/>
                <w:lang w:val="de-DE"/>
              </w:rPr>
            </w:pPr>
            <w:r w:rsidRPr="00602845">
              <w:rPr>
                <w:rFonts w:ascii="Times New Roman" w:hAnsi="Times New Roman"/>
                <w:bCs/>
                <w:sz w:val="20"/>
              </w:rPr>
              <w:t>0,75</w:t>
            </w:r>
          </w:p>
        </w:tc>
        <w:tc>
          <w:tcPr>
            <w:tcW w:w="1015" w:type="dxa"/>
          </w:tcPr>
          <w:p w14:paraId="14B44520" w14:textId="77777777" w:rsidR="00103D6D" w:rsidRPr="00103D6D" w:rsidRDefault="00103D6D" w:rsidP="00371C01">
            <w:pPr>
              <w:jc w:val="center"/>
            </w:pPr>
          </w:p>
          <w:p w14:paraId="62CC8C47" w14:textId="77777777" w:rsidR="00103D6D" w:rsidRPr="00602845" w:rsidRDefault="00103D6D" w:rsidP="00371C01">
            <w:pPr>
              <w:jc w:val="center"/>
              <w:rPr>
                <w:rFonts w:ascii="Times New Roman" w:hAnsi="Times New Roman"/>
                <w:sz w:val="20"/>
                <w:lang w:val="de-DE"/>
              </w:rPr>
            </w:pPr>
            <w:r>
              <w:rPr>
                <w:rFonts w:ascii="Times New Roman" w:hAnsi="Times New Roman"/>
                <w:sz w:val="20"/>
                <w:lang w:val="de-DE"/>
              </w:rPr>
              <w:t>0,81</w:t>
            </w:r>
          </w:p>
        </w:tc>
        <w:tc>
          <w:tcPr>
            <w:tcW w:w="1015" w:type="dxa"/>
          </w:tcPr>
          <w:p w14:paraId="5C2E6DB6" w14:textId="77777777" w:rsidR="00103D6D" w:rsidRPr="00103D6D" w:rsidRDefault="00103D6D" w:rsidP="00371C01">
            <w:pPr>
              <w:jc w:val="center"/>
            </w:pPr>
          </w:p>
          <w:p w14:paraId="7C33CADC" w14:textId="77777777" w:rsidR="00103D6D" w:rsidRPr="00602845" w:rsidRDefault="00103D6D" w:rsidP="00371C01">
            <w:pPr>
              <w:jc w:val="center"/>
              <w:rPr>
                <w:rFonts w:ascii="Times New Roman" w:hAnsi="Times New Roman"/>
                <w:sz w:val="20"/>
                <w:lang w:val="de-DE"/>
              </w:rPr>
            </w:pPr>
            <w:r>
              <w:rPr>
                <w:rFonts w:ascii="Times New Roman" w:hAnsi="Times New Roman"/>
                <w:sz w:val="20"/>
                <w:lang w:val="de-DE"/>
              </w:rPr>
              <w:t>0,87</w:t>
            </w:r>
          </w:p>
        </w:tc>
      </w:tr>
    </w:tbl>
    <w:p w14:paraId="4585822E" w14:textId="77777777" w:rsidR="00103D6D" w:rsidRPr="00103D6D" w:rsidRDefault="00103D6D" w:rsidP="00806679">
      <w:pPr>
        <w:pStyle w:val="83ErlText"/>
      </w:pPr>
    </w:p>
    <w:p w14:paraId="2DE000B8" w14:textId="77777777" w:rsidR="00103D6D" w:rsidRPr="00103D6D" w:rsidRDefault="00103D6D" w:rsidP="00806679">
      <w:pPr>
        <w:pStyle w:val="83ErlText"/>
      </w:pPr>
      <w:r w:rsidRPr="004E5147">
        <w:t xml:space="preserve">Bei den internationalen Transfers sind Importe und Exporte zusammengefasst. </w:t>
      </w:r>
      <w:r>
        <w:t xml:space="preserve">Für das Jahr 2017 (Erhebung 2017) sind hohe Preise gemeldet worden, die etwas auszureißen scheinen. Abgesehen davon sind die Preise jedes Jahr relativ konstant gestiegen. </w:t>
      </w:r>
    </w:p>
    <w:p w14:paraId="05885CCD" w14:textId="77777777" w:rsidR="00103D6D" w:rsidRPr="00103D6D" w:rsidRDefault="00103D6D" w:rsidP="00806679">
      <w:pPr>
        <w:pStyle w:val="83ErlText"/>
      </w:pPr>
    </w:p>
    <w:p w14:paraId="5B5CE2A9" w14:textId="77777777" w:rsidR="00103D6D" w:rsidRPr="00103D6D" w:rsidRDefault="00103D6D" w:rsidP="00806679">
      <w:pPr>
        <w:pStyle w:val="83ErlText"/>
      </w:pPr>
      <w:r w:rsidRPr="004E5147">
        <w:t>Es lässt sich daher folgendes ableiten:</w:t>
      </w:r>
    </w:p>
    <w:p w14:paraId="15706475" w14:textId="77777777" w:rsidR="00103D6D" w:rsidRPr="00103D6D" w:rsidRDefault="00103D6D" w:rsidP="00806679">
      <w:pPr>
        <w:pStyle w:val="85ErlAufzaehlg"/>
        <w:numPr>
          <w:ilvl w:val="0"/>
          <w:numId w:val="8"/>
        </w:numPr>
        <w:ind w:left="397" w:hanging="397"/>
      </w:pPr>
      <w:r w:rsidRPr="004E5147">
        <w:t>Der Wert von HKN ist innerhalb der letzten Jahre gestiegen.</w:t>
      </w:r>
      <w:r>
        <w:t xml:space="preserve"> Dieser Trend wurde bereits in der Vergangenheit festgestellt und setzt sich weiter fort. </w:t>
      </w:r>
    </w:p>
    <w:p w14:paraId="13CAA809" w14:textId="77777777" w:rsidR="00103D6D" w:rsidRPr="00103D6D" w:rsidRDefault="00103D6D" w:rsidP="00806679">
      <w:pPr>
        <w:pStyle w:val="85ErlAufzaehlg"/>
        <w:numPr>
          <w:ilvl w:val="0"/>
          <w:numId w:val="8"/>
        </w:numPr>
        <w:ind w:left="397" w:hanging="397"/>
      </w:pPr>
      <w:r w:rsidRPr="004E5147">
        <w:lastRenderedPageBreak/>
        <w:t>Österreichische HKN haben sowohl im Inland als auch im Ausland einen höheren Wert als HKN aus dem Ausland.</w:t>
      </w:r>
      <w:r>
        <w:t xml:space="preserve"> Durch die generell gestiegenen Preise für HKN scheinen sich diese Werte jedoch langsam aneinander anzunähern. </w:t>
      </w:r>
    </w:p>
    <w:p w14:paraId="609D1857" w14:textId="77777777" w:rsidR="00103D6D" w:rsidRPr="00103D6D" w:rsidRDefault="00103D6D" w:rsidP="00806679">
      <w:pPr>
        <w:pStyle w:val="85ErlAufzaehlg"/>
        <w:numPr>
          <w:ilvl w:val="0"/>
          <w:numId w:val="8"/>
        </w:numPr>
        <w:ind w:left="397" w:hanging="397"/>
      </w:pPr>
      <w:r w:rsidRPr="004E5147">
        <w:t xml:space="preserve">Der Wert für österreichische HKN ist im Vergleich zur Vorjahreserhebung </w:t>
      </w:r>
      <w:r>
        <w:t>gestiegen</w:t>
      </w:r>
    </w:p>
    <w:p w14:paraId="05BBAEDB" w14:textId="77777777" w:rsidR="00103D6D" w:rsidRPr="00103D6D" w:rsidRDefault="00103D6D" w:rsidP="00806679">
      <w:pPr>
        <w:pStyle w:val="85ErlAufzaehlg"/>
        <w:ind w:firstLine="0"/>
      </w:pPr>
    </w:p>
    <w:p w14:paraId="0C2FB498" w14:textId="77777777" w:rsidR="00103D6D" w:rsidRPr="00103D6D" w:rsidRDefault="00103D6D" w:rsidP="00806679">
      <w:pPr>
        <w:pStyle w:val="83ErlText"/>
      </w:pPr>
      <w:r>
        <w:t xml:space="preserve">Speziell auf Grund der Meldungen für HKN mit Produktionszeitraum 2019 </w:t>
      </w:r>
      <w:r w:rsidRPr="004E5147">
        <w:t>ist anzunehmen, dass der Preis weiterhin</w:t>
      </w:r>
      <w:r>
        <w:t xml:space="preserve"> steigen wird</w:t>
      </w:r>
      <w:r w:rsidRPr="004E5147">
        <w:t xml:space="preserve">. </w:t>
      </w:r>
    </w:p>
    <w:p w14:paraId="1D2FE511" w14:textId="77777777" w:rsidR="00103D6D" w:rsidRPr="00103D6D" w:rsidRDefault="00103D6D" w:rsidP="00806679">
      <w:pPr>
        <w:pStyle w:val="83ErlText"/>
      </w:pPr>
      <w:r>
        <w:t>Wie im Vorjahr wird</w:t>
      </w:r>
      <w:r w:rsidRPr="004E5147">
        <w:t xml:space="preserve"> </w:t>
      </w:r>
      <w:r>
        <w:t xml:space="preserve">für die Verordnung der gewichtete Mittelwert beider </w:t>
      </w:r>
      <w:r w:rsidRPr="004E5147">
        <w:t>Produktionsjahre</w:t>
      </w:r>
      <w:r>
        <w:t xml:space="preserve"> von nationalen Transfers</w:t>
      </w:r>
      <w:r w:rsidRPr="004E5147">
        <w:t xml:space="preserve"> herangezogen und der Preis </w:t>
      </w:r>
      <w:r>
        <w:t xml:space="preserve">neu </w:t>
      </w:r>
      <w:r w:rsidRPr="004E5147">
        <w:t xml:space="preserve">mit </w:t>
      </w:r>
      <w:r w:rsidRPr="009C6D1E">
        <w:rPr>
          <w:b/>
        </w:rPr>
        <w:t>0,83 Euro/MWh</w:t>
      </w:r>
      <w:r w:rsidRPr="004E5147">
        <w:t xml:space="preserve"> festgesetzt. </w:t>
      </w:r>
    </w:p>
    <w:p w14:paraId="51737958" w14:textId="77777777" w:rsidR="00103D6D" w:rsidRPr="00103D6D" w:rsidRDefault="00103D6D" w:rsidP="00806679">
      <w:pPr>
        <w:pStyle w:val="83ErlText"/>
      </w:pPr>
    </w:p>
    <w:p w14:paraId="5602F956" w14:textId="77777777" w:rsidR="00103D6D" w:rsidRPr="00103D6D" w:rsidRDefault="00103D6D" w:rsidP="00806679">
      <w:pPr>
        <w:pStyle w:val="82ErlUeberschrL"/>
      </w:pPr>
      <w:r w:rsidRPr="004E5147">
        <w:t>Zu §</w:t>
      </w:r>
      <w:r>
        <w:t> </w:t>
      </w:r>
      <w:r w:rsidRPr="004E5147">
        <w:t>2 Inkrafttreten</w:t>
      </w:r>
    </w:p>
    <w:p w14:paraId="4B244650" w14:textId="77777777" w:rsidR="00103D6D" w:rsidRDefault="00103D6D" w:rsidP="00806679">
      <w:pPr>
        <w:pStyle w:val="83ErlText"/>
      </w:pPr>
      <w:r w:rsidRPr="004E5147">
        <w:t>Diese Verordnung tritt mit 1. Jänner 20</w:t>
      </w:r>
      <w:r>
        <w:t>20</w:t>
      </w:r>
      <w:r w:rsidRPr="004E5147">
        <w:t xml:space="preserve"> in Kraft. </w:t>
      </w:r>
    </w:p>
    <w:sectPr w:rsidR="00103D6D" w:rsidSect="00103D6D">
      <w:headerReference w:type="even" r:id="rId24"/>
      <w:headerReference w:type="default" r:id="rId25"/>
      <w:headerReference w:type="first" r:id="rId26"/>
      <w:pgSz w:w="11906" w:h="16838"/>
      <w:pgMar w:top="1701" w:right="1701" w:bottom="1701" w:left="1701" w:header="567"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5816C" w14:textId="77777777" w:rsidR="000736BD" w:rsidRDefault="000736BD">
      <w:r>
        <w:separator/>
      </w:r>
    </w:p>
  </w:endnote>
  <w:endnote w:type="continuationSeparator" w:id="0">
    <w:p w14:paraId="24D8BE79" w14:textId="77777777" w:rsidR="000736BD" w:rsidRDefault="0007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DF082" w14:textId="77777777" w:rsidR="00103D6D" w:rsidRPr="00103D6D" w:rsidRDefault="00103D6D" w:rsidP="00103D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4F448" w14:textId="3A21D21A" w:rsidR="00103D6D" w:rsidRPr="00103D6D" w:rsidRDefault="00103D6D" w:rsidP="00103D6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A6637" w14:textId="77777777" w:rsidR="00103D6D" w:rsidRPr="00103D6D" w:rsidRDefault="00103D6D" w:rsidP="00103D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6C1F0" w14:textId="77777777" w:rsidR="000736BD" w:rsidRDefault="000736BD">
      <w:r>
        <w:separator/>
      </w:r>
    </w:p>
  </w:footnote>
  <w:footnote w:type="continuationSeparator" w:id="0">
    <w:p w14:paraId="06147985" w14:textId="77777777" w:rsidR="000736BD" w:rsidRDefault="00073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2161E" w14:textId="24DBE5AF" w:rsidR="00103D6D" w:rsidRDefault="00103D6D" w:rsidP="00103D6D">
    <w:pPr>
      <w:pStyle w:val="62Kopfzeile"/>
    </w:pPr>
    <w:r>
      <w:tab/>
    </w:r>
    <w:r>
      <w:tab/>
    </w:r>
    <w:r>
      <w:fldChar w:fldCharType="begin"/>
    </w:r>
    <w:r>
      <w:instrText xml:space="preserve"> PAGE  \* Arabic  \* MERGEFORMAT </w:instrText>
    </w:r>
    <w:r>
      <w:fldChar w:fldCharType="separate"/>
    </w:r>
    <w:r>
      <w:rPr>
        <w:noProof/>
      </w:rPr>
      <w:t>1</w:t>
    </w:r>
    <w:r>
      <w:fldChar w:fldCharType="end"/>
    </w:r>
    <w:r>
      <w:t xml:space="preserve"> von </w:t>
    </w:r>
    <w:r w:rsidR="00016DA9">
      <w:rPr>
        <w:noProof/>
      </w:rPr>
      <w:fldChar w:fldCharType="begin"/>
    </w:r>
    <w:r w:rsidR="00016DA9">
      <w:rPr>
        <w:noProof/>
      </w:rPr>
      <w:instrText xml:space="preserve"> NUMPAGES  \* Arabic  \* MERGEFORMAT </w:instrText>
    </w:r>
    <w:r w:rsidR="00016DA9">
      <w:rPr>
        <w:noProof/>
      </w:rPr>
      <w:fldChar w:fldCharType="separate"/>
    </w:r>
    <w:r>
      <w:rPr>
        <w:noProof/>
      </w:rPr>
      <w:t>9</w:t>
    </w:r>
    <w:r w:rsidR="00016DA9">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1A98A" w14:textId="3CF5BB5E" w:rsidR="00103D6D" w:rsidRDefault="00103D6D" w:rsidP="00103D6D">
    <w:pPr>
      <w:pStyle w:val="62Kopfzeile"/>
    </w:pPr>
    <w:r>
      <w:tab/>
    </w:r>
    <w:r>
      <w:tab/>
    </w:r>
    <w:r>
      <w:fldChar w:fldCharType="begin"/>
    </w:r>
    <w:r>
      <w:instrText xml:space="preserve"> PAGE  \* Arabic  \* MERGEFORMAT </w:instrText>
    </w:r>
    <w:r>
      <w:fldChar w:fldCharType="separate"/>
    </w:r>
    <w:r>
      <w:rPr>
        <w:noProof/>
      </w:rPr>
      <w:t>8</w:t>
    </w:r>
    <w:r>
      <w:fldChar w:fldCharType="end"/>
    </w:r>
    <w:r>
      <w:t xml:space="preserve"> von </w:t>
    </w:r>
    <w:r w:rsidR="00016DA9">
      <w:rPr>
        <w:noProof/>
      </w:rPr>
      <w:fldChar w:fldCharType="begin"/>
    </w:r>
    <w:r w:rsidR="00016DA9">
      <w:rPr>
        <w:noProof/>
      </w:rPr>
      <w:instrText xml:space="preserve"> NUMPAGES  \* Arabic  \* MERGEFORMAT </w:instrText>
    </w:r>
    <w:r w:rsidR="00016DA9">
      <w:rPr>
        <w:noProof/>
      </w:rPr>
      <w:fldChar w:fldCharType="separate"/>
    </w:r>
    <w:r>
      <w:rPr>
        <w:noProof/>
      </w:rPr>
      <w:t>9</w:t>
    </w:r>
    <w:r w:rsidR="00016DA9">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EE42" w14:textId="023A91C1" w:rsidR="00103D6D" w:rsidRDefault="00103D6D" w:rsidP="00103D6D">
    <w:pPr>
      <w:pStyle w:val="62Kopfzeile"/>
    </w:pPr>
    <w:r>
      <w:tab/>
    </w:r>
    <w:r>
      <w:tab/>
    </w:r>
    <w:r>
      <w:fldChar w:fldCharType="begin"/>
    </w:r>
    <w:r>
      <w:instrText xml:space="preserve"> PAGE  \* Arabic  \* MERGEFORMAT </w:instrText>
    </w:r>
    <w:r>
      <w:fldChar w:fldCharType="separate"/>
    </w:r>
    <w:r>
      <w:rPr>
        <w:noProof/>
      </w:rPr>
      <w:t>8</w:t>
    </w:r>
    <w:r>
      <w:fldChar w:fldCharType="end"/>
    </w:r>
    <w:r>
      <w:t xml:space="preserve"> von </w:t>
    </w:r>
    <w:r w:rsidR="00016DA9">
      <w:rPr>
        <w:noProof/>
      </w:rPr>
      <w:fldChar w:fldCharType="begin"/>
    </w:r>
    <w:r w:rsidR="00016DA9">
      <w:rPr>
        <w:noProof/>
      </w:rPr>
      <w:instrText xml:space="preserve"> NUMPAGES  \* Arabic  \* MERGEFORMAT </w:instrText>
    </w:r>
    <w:r w:rsidR="00016DA9">
      <w:rPr>
        <w:noProof/>
      </w:rPr>
      <w:fldChar w:fldCharType="separate"/>
    </w:r>
    <w:r>
      <w:rPr>
        <w:noProof/>
      </w:rPr>
      <w:t>9</w:t>
    </w:r>
    <w:r w:rsidR="00016DA9">
      <w:rPr>
        <w:noProof/>
      </w:rPr>
      <w:fldChar w:fldCharType="end"/>
    </w:r>
  </w:p>
  <w:p w14:paraId="440C3AC9" w14:textId="77777777" w:rsidR="00103D6D" w:rsidRPr="00A8505F" w:rsidRDefault="00103D6D" w:rsidP="00103D6D">
    <w:pPr>
      <w:pStyle w:val="62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79674" w14:textId="074D24A0" w:rsidR="00103D6D" w:rsidRDefault="00103D6D" w:rsidP="00103D6D">
    <w:pPr>
      <w:pStyle w:val="62Kopfzeile"/>
    </w:pPr>
    <w:r>
      <w:tab/>
    </w:r>
    <w:r>
      <w:tab/>
    </w:r>
    <w:r>
      <w:fldChar w:fldCharType="begin"/>
    </w:r>
    <w:r>
      <w:instrText xml:space="preserve"> PAGE  \* Arabic  \* MERGEFORMAT </w:instrText>
    </w:r>
    <w:r>
      <w:fldChar w:fldCharType="separate"/>
    </w:r>
    <w:r>
      <w:rPr>
        <w:noProof/>
      </w:rPr>
      <w:t>1</w:t>
    </w:r>
    <w:r>
      <w:fldChar w:fldCharType="end"/>
    </w:r>
    <w:r>
      <w:t xml:space="preserve"> von </w:t>
    </w:r>
    <w:r w:rsidR="00016DA9">
      <w:rPr>
        <w:noProof/>
      </w:rPr>
      <w:fldChar w:fldCharType="begin"/>
    </w:r>
    <w:r w:rsidR="00016DA9">
      <w:rPr>
        <w:noProof/>
      </w:rPr>
      <w:instrText xml:space="preserve"> NUMPAGES  \* </w:instrText>
    </w:r>
    <w:r w:rsidR="00016DA9">
      <w:rPr>
        <w:noProof/>
      </w:rPr>
      <w:instrText xml:space="preserve">Arabic  \* MERGEFORMAT </w:instrText>
    </w:r>
    <w:r w:rsidR="00016DA9">
      <w:rPr>
        <w:noProof/>
      </w:rPr>
      <w:fldChar w:fldCharType="separate"/>
    </w:r>
    <w:r>
      <w:rPr>
        <w:noProof/>
      </w:rPr>
      <w:t>9</w:t>
    </w:r>
    <w:r w:rsidR="00016DA9">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8C9E0" w14:textId="29E352A5" w:rsidR="00103D6D" w:rsidRDefault="00103D6D" w:rsidP="00103D6D">
    <w:pPr>
      <w:pStyle w:val="62Kopfzeile"/>
    </w:pPr>
    <w:r>
      <w:tab/>
    </w:r>
    <w:r>
      <w:tab/>
    </w:r>
    <w:r>
      <w:fldChar w:fldCharType="begin"/>
    </w:r>
    <w:r>
      <w:instrText xml:space="preserve"> PAGE  \* Arabic  \* MERGEFORMAT </w:instrText>
    </w:r>
    <w:r>
      <w:fldChar w:fldCharType="separate"/>
    </w:r>
    <w:r>
      <w:rPr>
        <w:noProof/>
      </w:rPr>
      <w:t>1</w:t>
    </w:r>
    <w:r>
      <w:fldChar w:fldCharType="end"/>
    </w:r>
    <w:r>
      <w:t xml:space="preserve"> von </w:t>
    </w:r>
    <w:r w:rsidR="00016DA9">
      <w:rPr>
        <w:noProof/>
      </w:rPr>
      <w:fldChar w:fldCharType="begin"/>
    </w:r>
    <w:r w:rsidR="00016DA9">
      <w:rPr>
        <w:noProof/>
      </w:rPr>
      <w:instrText xml:space="preserve"> NUMPAGES  \* Arabic  \* MERGEFORMAT </w:instrText>
    </w:r>
    <w:r w:rsidR="00016DA9">
      <w:rPr>
        <w:noProof/>
      </w:rPr>
      <w:fldChar w:fldCharType="separate"/>
    </w:r>
    <w:r>
      <w:rPr>
        <w:noProof/>
      </w:rPr>
      <w:t>9</w:t>
    </w:r>
    <w:r w:rsidR="00016DA9">
      <w:rPr>
        <w:noProof/>
      </w:rPr>
      <w:fldChar w:fldCharType="end"/>
    </w:r>
  </w:p>
  <w:p w14:paraId="78E55D07" w14:textId="77777777" w:rsidR="00103D6D" w:rsidRPr="00A8505F" w:rsidRDefault="00103D6D" w:rsidP="00103D6D">
    <w:pPr>
      <w:pStyle w:val="62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654C4" w14:textId="45C01413" w:rsidR="00103D6D" w:rsidRDefault="00103D6D" w:rsidP="00103D6D">
    <w:pPr>
      <w:pStyle w:val="62Kopfzeile"/>
    </w:pPr>
    <w:r>
      <w:tab/>
    </w:r>
    <w:r>
      <w:tab/>
    </w:r>
    <w:r>
      <w:fldChar w:fldCharType="begin"/>
    </w:r>
    <w:r>
      <w:instrText xml:space="preserve"> PAGE  \* Arabic  \* MERGEFORMAT </w:instrText>
    </w:r>
    <w:r>
      <w:fldChar w:fldCharType="separate"/>
    </w:r>
    <w:r>
      <w:rPr>
        <w:noProof/>
      </w:rPr>
      <w:t>1</w:t>
    </w:r>
    <w:r>
      <w:fldChar w:fldCharType="end"/>
    </w:r>
    <w:r>
      <w:t xml:space="preserve"> von </w:t>
    </w:r>
    <w:r w:rsidR="00016DA9">
      <w:rPr>
        <w:noProof/>
      </w:rPr>
      <w:fldChar w:fldCharType="begin"/>
    </w:r>
    <w:r w:rsidR="00016DA9">
      <w:rPr>
        <w:noProof/>
      </w:rPr>
      <w:instrText xml:space="preserve"> NUMPAGES  \* Arabic </w:instrText>
    </w:r>
    <w:r w:rsidR="00016DA9">
      <w:rPr>
        <w:noProof/>
      </w:rPr>
      <w:instrText xml:space="preserve"> \* MERGEFORMAT </w:instrText>
    </w:r>
    <w:r w:rsidR="00016DA9">
      <w:rPr>
        <w:noProof/>
      </w:rPr>
      <w:fldChar w:fldCharType="separate"/>
    </w:r>
    <w:r>
      <w:rPr>
        <w:noProof/>
      </w:rPr>
      <w:t>9</w:t>
    </w:r>
    <w:r w:rsidR="00016DA9">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81830" w14:textId="32B9529B" w:rsidR="00103D6D" w:rsidRDefault="00103D6D" w:rsidP="00103D6D">
    <w:pPr>
      <w:pStyle w:val="62Kopfzeile"/>
    </w:pPr>
    <w:r>
      <w:tab/>
    </w:r>
    <w:r>
      <w:tab/>
    </w:r>
    <w:r>
      <w:fldChar w:fldCharType="begin"/>
    </w:r>
    <w:r>
      <w:instrText xml:space="preserve"> PAGE  \* Arabic  \* MERGEFORMAT </w:instrText>
    </w:r>
    <w:r>
      <w:fldChar w:fldCharType="separate"/>
    </w:r>
    <w:r>
      <w:rPr>
        <w:noProof/>
      </w:rPr>
      <w:t>2</w:t>
    </w:r>
    <w:r>
      <w:fldChar w:fldCharType="end"/>
    </w:r>
    <w:r>
      <w:t xml:space="preserve"> von </w:t>
    </w:r>
    <w:r w:rsidR="00016DA9">
      <w:rPr>
        <w:noProof/>
      </w:rPr>
      <w:fldChar w:fldCharType="begin"/>
    </w:r>
    <w:r w:rsidR="00016DA9">
      <w:rPr>
        <w:noProof/>
      </w:rPr>
      <w:instrText xml:space="preserve"> NUMPAGES  \* Arabic  \* MERGEFORMAT </w:instrText>
    </w:r>
    <w:r w:rsidR="00016DA9">
      <w:rPr>
        <w:noProof/>
      </w:rPr>
      <w:fldChar w:fldCharType="separate"/>
    </w:r>
    <w:r>
      <w:rPr>
        <w:noProof/>
      </w:rPr>
      <w:t>9</w:t>
    </w:r>
    <w:r w:rsidR="00016DA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D5957" w14:textId="2879238D" w:rsidR="00103D6D" w:rsidRDefault="00103D6D" w:rsidP="00103D6D">
    <w:pPr>
      <w:pStyle w:val="62Kopfzeile"/>
    </w:pPr>
    <w:r>
      <w:tab/>
    </w:r>
    <w:r>
      <w:tab/>
    </w:r>
    <w:r>
      <w:fldChar w:fldCharType="begin"/>
    </w:r>
    <w:r>
      <w:instrText xml:space="preserve"> PAGE  \* Arabic  \* MERGEFORMAT </w:instrText>
    </w:r>
    <w:r>
      <w:fldChar w:fldCharType="separate"/>
    </w:r>
    <w:r>
      <w:rPr>
        <w:noProof/>
      </w:rPr>
      <w:t>2</w:t>
    </w:r>
    <w:r>
      <w:fldChar w:fldCharType="end"/>
    </w:r>
    <w:r>
      <w:t xml:space="preserve"> von </w:t>
    </w:r>
    <w:r w:rsidR="00016DA9">
      <w:rPr>
        <w:noProof/>
      </w:rPr>
      <w:fldChar w:fldCharType="begin"/>
    </w:r>
    <w:r w:rsidR="00016DA9">
      <w:rPr>
        <w:noProof/>
      </w:rPr>
      <w:instrText xml:space="preserve"> NUMPAGES  \* Arabic  \* MERGEFORMAT </w:instrText>
    </w:r>
    <w:r w:rsidR="00016DA9">
      <w:rPr>
        <w:noProof/>
      </w:rPr>
      <w:fldChar w:fldCharType="separate"/>
    </w:r>
    <w:r>
      <w:rPr>
        <w:noProof/>
      </w:rPr>
      <w:t>9</w:t>
    </w:r>
    <w:r w:rsidR="00016DA9">
      <w:rPr>
        <w:noProof/>
      </w:rPr>
      <w:fldChar w:fldCharType="end"/>
    </w:r>
  </w:p>
  <w:p w14:paraId="57B94B07" w14:textId="77777777" w:rsidR="00103D6D" w:rsidRPr="00A8505F" w:rsidRDefault="00103D6D" w:rsidP="00103D6D">
    <w:pPr>
      <w:pStyle w:val="62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5AA6C" w14:textId="5A7EEC8F" w:rsidR="00103D6D" w:rsidRDefault="00103D6D" w:rsidP="00103D6D">
    <w:pPr>
      <w:pStyle w:val="62Kopfzeile"/>
    </w:pPr>
    <w:r>
      <w:tab/>
    </w:r>
    <w:r>
      <w:tab/>
    </w:r>
    <w:r>
      <w:fldChar w:fldCharType="begin"/>
    </w:r>
    <w:r>
      <w:instrText xml:space="preserve"> PAGE  \* Arabic  \* MERGEFORMAT </w:instrText>
    </w:r>
    <w:r>
      <w:fldChar w:fldCharType="separate"/>
    </w:r>
    <w:r>
      <w:rPr>
        <w:noProof/>
      </w:rPr>
      <w:t>1</w:t>
    </w:r>
    <w:r>
      <w:fldChar w:fldCharType="end"/>
    </w:r>
    <w:r>
      <w:t xml:space="preserve"> von </w:t>
    </w:r>
    <w:r w:rsidR="00016DA9">
      <w:rPr>
        <w:noProof/>
      </w:rPr>
      <w:fldChar w:fldCharType="begin"/>
    </w:r>
    <w:r w:rsidR="00016DA9">
      <w:rPr>
        <w:noProof/>
      </w:rPr>
      <w:instrText xml:space="preserve"> NUMPAGES  \* Arabic  \* MERGEFORMAT </w:instrText>
    </w:r>
    <w:r w:rsidR="00016DA9">
      <w:rPr>
        <w:noProof/>
      </w:rPr>
      <w:fldChar w:fldCharType="separate"/>
    </w:r>
    <w:r>
      <w:rPr>
        <w:noProof/>
      </w:rPr>
      <w:t>9</w:t>
    </w:r>
    <w:r w:rsidR="00016DA9">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79633" w14:textId="0B2BA098" w:rsidR="00103D6D" w:rsidRDefault="00103D6D" w:rsidP="00103D6D">
    <w:pPr>
      <w:pStyle w:val="62Kopfzeile"/>
    </w:pPr>
    <w:r>
      <w:tab/>
    </w:r>
    <w:r>
      <w:tab/>
    </w:r>
    <w:r>
      <w:fldChar w:fldCharType="begin"/>
    </w:r>
    <w:r>
      <w:instrText xml:space="preserve"> PAGE  \* Arabic  \* MERGEFORMAT </w:instrText>
    </w:r>
    <w:r>
      <w:fldChar w:fldCharType="separate"/>
    </w:r>
    <w:r>
      <w:rPr>
        <w:noProof/>
      </w:rPr>
      <w:t>7</w:t>
    </w:r>
    <w:r>
      <w:fldChar w:fldCharType="end"/>
    </w:r>
    <w:r>
      <w:t xml:space="preserve"> von </w:t>
    </w:r>
    <w:r w:rsidR="00016DA9">
      <w:rPr>
        <w:noProof/>
      </w:rPr>
      <w:fldChar w:fldCharType="begin"/>
    </w:r>
    <w:r w:rsidR="00016DA9">
      <w:rPr>
        <w:noProof/>
      </w:rPr>
      <w:instrText xml:space="preserve"> NUMPAGES  \* Arabic  \* MERGEFORMAT </w:instrText>
    </w:r>
    <w:r w:rsidR="00016DA9">
      <w:rPr>
        <w:noProof/>
      </w:rPr>
      <w:fldChar w:fldCharType="separate"/>
    </w:r>
    <w:r>
      <w:rPr>
        <w:noProof/>
      </w:rPr>
      <w:t>9</w:t>
    </w:r>
    <w:r w:rsidR="00016DA9">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CE274" w14:textId="397E0B5E" w:rsidR="00103D6D" w:rsidRDefault="00103D6D" w:rsidP="00103D6D">
    <w:pPr>
      <w:pStyle w:val="62Kopfzeile"/>
    </w:pPr>
    <w:r>
      <w:tab/>
    </w:r>
    <w:r>
      <w:tab/>
    </w:r>
    <w:r>
      <w:fldChar w:fldCharType="begin"/>
    </w:r>
    <w:r>
      <w:instrText xml:space="preserve"> PAGE  \* Arabic  \* MERGEFORMAT </w:instrText>
    </w:r>
    <w:r>
      <w:fldChar w:fldCharType="separate"/>
    </w:r>
    <w:r>
      <w:rPr>
        <w:noProof/>
      </w:rPr>
      <w:t>7</w:t>
    </w:r>
    <w:r>
      <w:fldChar w:fldCharType="end"/>
    </w:r>
    <w:r>
      <w:t xml:space="preserve"> von </w:t>
    </w:r>
    <w:r w:rsidR="00016DA9">
      <w:rPr>
        <w:noProof/>
      </w:rPr>
      <w:fldChar w:fldCharType="begin"/>
    </w:r>
    <w:r w:rsidR="00016DA9">
      <w:rPr>
        <w:noProof/>
      </w:rPr>
      <w:instrText xml:space="preserve"> NUMPAGES  \* Arabic  \* MERGEFORMAT </w:instrText>
    </w:r>
    <w:r w:rsidR="00016DA9">
      <w:rPr>
        <w:noProof/>
      </w:rPr>
      <w:fldChar w:fldCharType="separate"/>
    </w:r>
    <w:r>
      <w:rPr>
        <w:noProof/>
      </w:rPr>
      <w:t>9</w:t>
    </w:r>
    <w:r w:rsidR="00016DA9">
      <w:rPr>
        <w:noProof/>
      </w:rPr>
      <w:fldChar w:fldCharType="end"/>
    </w:r>
  </w:p>
  <w:p w14:paraId="4538474C" w14:textId="77777777" w:rsidR="00103D6D" w:rsidRPr="00A8505F" w:rsidRDefault="00103D6D" w:rsidP="00103D6D">
    <w:pPr>
      <w:pStyle w:val="62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1C6B3" w14:textId="693AC7A9" w:rsidR="00103D6D" w:rsidRDefault="00103D6D" w:rsidP="00103D6D">
    <w:pPr>
      <w:pStyle w:val="62Kopfzeile"/>
    </w:pPr>
    <w:r>
      <w:tab/>
    </w:r>
    <w:r>
      <w:tab/>
    </w:r>
    <w:r>
      <w:fldChar w:fldCharType="begin"/>
    </w:r>
    <w:r>
      <w:instrText xml:space="preserve"> PAGE  \* Arabic  \* MERGEFORMAT </w:instrText>
    </w:r>
    <w:r>
      <w:fldChar w:fldCharType="separate"/>
    </w:r>
    <w:r>
      <w:rPr>
        <w:noProof/>
      </w:rPr>
      <w:t>1</w:t>
    </w:r>
    <w:r>
      <w:fldChar w:fldCharType="end"/>
    </w:r>
    <w:r>
      <w:t xml:space="preserve"> von </w:t>
    </w:r>
    <w:r w:rsidR="00016DA9">
      <w:rPr>
        <w:noProof/>
      </w:rPr>
      <w:fldChar w:fldCharType="begin"/>
    </w:r>
    <w:r w:rsidR="00016DA9">
      <w:rPr>
        <w:noProof/>
      </w:rPr>
      <w:instrText xml:space="preserve"> NUMPAGES  \* Arabic  \* MERGEFORMAT </w:instrText>
    </w:r>
    <w:r w:rsidR="00016DA9">
      <w:rPr>
        <w:noProof/>
      </w:rPr>
      <w:fldChar w:fldCharType="separate"/>
    </w:r>
    <w:r>
      <w:rPr>
        <w:noProof/>
      </w:rPr>
      <w:t>9</w:t>
    </w:r>
    <w:r w:rsidR="00016DA9">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E0A2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3A11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0430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16F7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D416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EE74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9C24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423C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3029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78CE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B8436C"/>
    <w:multiLevelType w:val="hybridMultilevel"/>
    <w:tmpl w:val="9022F93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A80486"/>
    <w:multiLevelType w:val="hybridMultilevel"/>
    <w:tmpl w:val="46661326"/>
    <w:lvl w:ilvl="0" w:tplc="DF927594">
      <w:start w:val="1"/>
      <w:numFmt w:val="lowerLetter"/>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12" w15:restartNumberingAfterBreak="0">
    <w:nsid w:val="5ABE6E90"/>
    <w:multiLevelType w:val="hybridMultilevel"/>
    <w:tmpl w:val="614AC17C"/>
    <w:lvl w:ilvl="0" w:tplc="E8D4A5FC">
      <w:start w:val="201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D362643"/>
    <w:multiLevelType w:val="multilevel"/>
    <w:tmpl w:val="DA2C6002"/>
    <w:lvl w:ilvl="0">
      <w:start w:val="1"/>
      <w:numFmt w:val="decimal"/>
      <w:lvlText w:val="%1)"/>
      <w:lvlJc w:val="left"/>
      <w:pPr>
        <w:tabs>
          <w:tab w:val="num" w:pos="360"/>
        </w:tabs>
        <w:ind w:left="360" w:hanging="360"/>
      </w:pPr>
      <w:rPr>
        <w:rFonts w:hint="default"/>
      </w:rPr>
    </w:lvl>
    <w:lvl w:ilvl="1">
      <w:start w:val="1"/>
      <w:numFmt w:val="lowerLetter"/>
      <w:pStyle w:val="berschrift2"/>
      <w:lvlText w:val="%2)"/>
      <w:lvlJc w:val="left"/>
      <w:pPr>
        <w:tabs>
          <w:tab w:val="num" w:pos="702"/>
        </w:tabs>
        <w:ind w:left="702"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AD1255C"/>
    <w:multiLevelType w:val="hybridMultilevel"/>
    <w:tmpl w:val="D100924A"/>
    <w:lvl w:ilvl="0" w:tplc="04070019">
      <w:start w:val="1"/>
      <w:numFmt w:val="lowerLetter"/>
      <w:lvlText w:val="%1."/>
      <w:lvlJc w:val="left"/>
      <w:pPr>
        <w:tabs>
          <w:tab w:val="num" w:pos="1260"/>
        </w:tabs>
        <w:ind w:left="1260" w:hanging="360"/>
      </w:pPr>
    </w:lvl>
    <w:lvl w:ilvl="1" w:tplc="AB2A025C">
      <w:start w:val="2"/>
      <w:numFmt w:val="decimal"/>
      <w:lvlText w:val="%2."/>
      <w:lvlJc w:val="left"/>
      <w:pPr>
        <w:tabs>
          <w:tab w:val="num" w:pos="1620"/>
        </w:tabs>
        <w:ind w:left="1980" w:hanging="360"/>
      </w:pPr>
      <w:rPr>
        <w:rFonts w:hint="default"/>
      </w:r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15" w15:restartNumberingAfterBreak="0">
    <w:nsid w:val="735843B4"/>
    <w:multiLevelType w:val="hybridMultilevel"/>
    <w:tmpl w:val="CC56BD40"/>
    <w:lvl w:ilvl="0" w:tplc="66CAEEF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0C24D9"/>
    <w:multiLevelType w:val="hybridMultilevel"/>
    <w:tmpl w:val="99A83F34"/>
    <w:lvl w:ilvl="0" w:tplc="67D0EDEC">
      <w:start w:val="1"/>
      <w:numFmt w:val="decimal"/>
      <w:lvlText w:val="%1."/>
      <w:lvlJc w:val="left"/>
      <w:pPr>
        <w:tabs>
          <w:tab w:val="num" w:pos="180"/>
        </w:tabs>
        <w:ind w:left="54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17" w15:restartNumberingAfterBreak="0">
    <w:nsid w:val="7CDF4F67"/>
    <w:multiLevelType w:val="hybridMultilevel"/>
    <w:tmpl w:val="ED4AB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DCE28F8"/>
    <w:multiLevelType w:val="hybridMultilevel"/>
    <w:tmpl w:val="1ABC215A"/>
    <w:lvl w:ilvl="0" w:tplc="5866DB42">
      <w:start w:val="1"/>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num w:numId="1">
    <w:abstractNumId w:val="15"/>
  </w:num>
  <w:num w:numId="2">
    <w:abstractNumId w:val="13"/>
  </w:num>
  <w:num w:numId="3">
    <w:abstractNumId w:val="14"/>
  </w:num>
  <w:num w:numId="4">
    <w:abstractNumId w:val="11"/>
  </w:num>
  <w:num w:numId="5">
    <w:abstractNumId w:val="16"/>
  </w:num>
  <w:num w:numId="6">
    <w:abstractNumId w:val="18"/>
  </w:num>
  <w:num w:numId="7">
    <w:abstractNumId w:val="10"/>
  </w:num>
  <w:num w:numId="8">
    <w:abstractNumId w:val="12"/>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NotTrackFormatting/>
  <w:defaultTabStop w:val="708"/>
  <w:hyphenationZone w:val="425"/>
  <w:clickAndTypeStyle w:val="51Abs"/>
  <w:drawingGridHorizontalSpacing w:val="108"/>
  <w:drawingGridVerticalSpacing w:val="108"/>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77"/>
    <w:rsid w:val="00000AE3"/>
    <w:rsid w:val="0000199E"/>
    <w:rsid w:val="00006F1C"/>
    <w:rsid w:val="0001148F"/>
    <w:rsid w:val="00012F48"/>
    <w:rsid w:val="00015042"/>
    <w:rsid w:val="00016225"/>
    <w:rsid w:val="00016DA9"/>
    <w:rsid w:val="000209AE"/>
    <w:rsid w:val="000232E9"/>
    <w:rsid w:val="00024A00"/>
    <w:rsid w:val="00026E66"/>
    <w:rsid w:val="0003050C"/>
    <w:rsid w:val="00037E6D"/>
    <w:rsid w:val="00045EA4"/>
    <w:rsid w:val="00046314"/>
    <w:rsid w:val="00047C4D"/>
    <w:rsid w:val="00070AFD"/>
    <w:rsid w:val="0007225E"/>
    <w:rsid w:val="000725DD"/>
    <w:rsid w:val="000736BD"/>
    <w:rsid w:val="0007582F"/>
    <w:rsid w:val="00076438"/>
    <w:rsid w:val="000804BF"/>
    <w:rsid w:val="00083BA7"/>
    <w:rsid w:val="00084C66"/>
    <w:rsid w:val="00087B88"/>
    <w:rsid w:val="00090D50"/>
    <w:rsid w:val="00093B05"/>
    <w:rsid w:val="000A1B69"/>
    <w:rsid w:val="000A25EC"/>
    <w:rsid w:val="000A6617"/>
    <w:rsid w:val="000A7ACC"/>
    <w:rsid w:val="000B0EC8"/>
    <w:rsid w:val="000B60CA"/>
    <w:rsid w:val="000B7995"/>
    <w:rsid w:val="000B79B2"/>
    <w:rsid w:val="000C18D7"/>
    <w:rsid w:val="000C2649"/>
    <w:rsid w:val="000C3196"/>
    <w:rsid w:val="000C3B9E"/>
    <w:rsid w:val="000C681B"/>
    <w:rsid w:val="000D04EC"/>
    <w:rsid w:val="000D04EE"/>
    <w:rsid w:val="000D0F44"/>
    <w:rsid w:val="000D55B0"/>
    <w:rsid w:val="000D7869"/>
    <w:rsid w:val="000E1ED4"/>
    <w:rsid w:val="000E21A3"/>
    <w:rsid w:val="000E233C"/>
    <w:rsid w:val="000E2B8B"/>
    <w:rsid w:val="000E420F"/>
    <w:rsid w:val="000E6BDF"/>
    <w:rsid w:val="000E756E"/>
    <w:rsid w:val="000F3DFF"/>
    <w:rsid w:val="000F475A"/>
    <w:rsid w:val="00103D6D"/>
    <w:rsid w:val="0010618B"/>
    <w:rsid w:val="0010759E"/>
    <w:rsid w:val="00107EFA"/>
    <w:rsid w:val="00110F2E"/>
    <w:rsid w:val="00112DDB"/>
    <w:rsid w:val="0011453D"/>
    <w:rsid w:val="001161AC"/>
    <w:rsid w:val="00117743"/>
    <w:rsid w:val="00122BCB"/>
    <w:rsid w:val="00131347"/>
    <w:rsid w:val="001346C3"/>
    <w:rsid w:val="00134EBB"/>
    <w:rsid w:val="00143B9A"/>
    <w:rsid w:val="00144790"/>
    <w:rsid w:val="0014652A"/>
    <w:rsid w:val="00150C16"/>
    <w:rsid w:val="0015334B"/>
    <w:rsid w:val="00154405"/>
    <w:rsid w:val="0016108B"/>
    <w:rsid w:val="00161C58"/>
    <w:rsid w:val="0016476C"/>
    <w:rsid w:val="00165F7D"/>
    <w:rsid w:val="0016780B"/>
    <w:rsid w:val="001726F3"/>
    <w:rsid w:val="00173141"/>
    <w:rsid w:val="00180618"/>
    <w:rsid w:val="00183DFE"/>
    <w:rsid w:val="00184474"/>
    <w:rsid w:val="0019468B"/>
    <w:rsid w:val="00194B1E"/>
    <w:rsid w:val="00195C8E"/>
    <w:rsid w:val="001976A0"/>
    <w:rsid w:val="001A36F9"/>
    <w:rsid w:val="001A446F"/>
    <w:rsid w:val="001A5490"/>
    <w:rsid w:val="001A78A4"/>
    <w:rsid w:val="001B3D0E"/>
    <w:rsid w:val="001B5013"/>
    <w:rsid w:val="001B50DB"/>
    <w:rsid w:val="001B6BC6"/>
    <w:rsid w:val="001B77C8"/>
    <w:rsid w:val="001B7E2B"/>
    <w:rsid w:val="001C5E6B"/>
    <w:rsid w:val="001C60C4"/>
    <w:rsid w:val="001D2E9E"/>
    <w:rsid w:val="001D7FF6"/>
    <w:rsid w:val="001E143C"/>
    <w:rsid w:val="001E36C6"/>
    <w:rsid w:val="001E3C7C"/>
    <w:rsid w:val="001E60C6"/>
    <w:rsid w:val="001E62B7"/>
    <w:rsid w:val="001E70F9"/>
    <w:rsid w:val="001E7AB3"/>
    <w:rsid w:val="001F348E"/>
    <w:rsid w:val="001F3597"/>
    <w:rsid w:val="001F476B"/>
    <w:rsid w:val="00202B09"/>
    <w:rsid w:val="00205DBF"/>
    <w:rsid w:val="002079ED"/>
    <w:rsid w:val="00211E93"/>
    <w:rsid w:val="002167A8"/>
    <w:rsid w:val="0022188D"/>
    <w:rsid w:val="00221F5D"/>
    <w:rsid w:val="00224097"/>
    <w:rsid w:val="002270F4"/>
    <w:rsid w:val="00235B8B"/>
    <w:rsid w:val="00240ACD"/>
    <w:rsid w:val="00246B98"/>
    <w:rsid w:val="002475B1"/>
    <w:rsid w:val="00247960"/>
    <w:rsid w:val="00250A64"/>
    <w:rsid w:val="00250BDB"/>
    <w:rsid w:val="00253CB6"/>
    <w:rsid w:val="0026107F"/>
    <w:rsid w:val="002632F4"/>
    <w:rsid w:val="00265840"/>
    <w:rsid w:val="00271071"/>
    <w:rsid w:val="00273A61"/>
    <w:rsid w:val="00273D6A"/>
    <w:rsid w:val="00276636"/>
    <w:rsid w:val="00281C96"/>
    <w:rsid w:val="00291C3E"/>
    <w:rsid w:val="0029217F"/>
    <w:rsid w:val="002925C5"/>
    <w:rsid w:val="0029315D"/>
    <w:rsid w:val="0029480F"/>
    <w:rsid w:val="002A113D"/>
    <w:rsid w:val="002A3C00"/>
    <w:rsid w:val="002A4845"/>
    <w:rsid w:val="002A5197"/>
    <w:rsid w:val="002A7C44"/>
    <w:rsid w:val="002B2656"/>
    <w:rsid w:val="002B34A6"/>
    <w:rsid w:val="002C0501"/>
    <w:rsid w:val="002C0E0C"/>
    <w:rsid w:val="002C657C"/>
    <w:rsid w:val="002D0F43"/>
    <w:rsid w:val="002D215D"/>
    <w:rsid w:val="002D2351"/>
    <w:rsid w:val="002D3508"/>
    <w:rsid w:val="002D6B16"/>
    <w:rsid w:val="002E052F"/>
    <w:rsid w:val="002E45B8"/>
    <w:rsid w:val="002F2CAD"/>
    <w:rsid w:val="002F3071"/>
    <w:rsid w:val="002F79E4"/>
    <w:rsid w:val="003126DD"/>
    <w:rsid w:val="0031501F"/>
    <w:rsid w:val="003160B1"/>
    <w:rsid w:val="00317751"/>
    <w:rsid w:val="00320748"/>
    <w:rsid w:val="00323244"/>
    <w:rsid w:val="0032346B"/>
    <w:rsid w:val="00323DA2"/>
    <w:rsid w:val="00324C5F"/>
    <w:rsid w:val="0032550A"/>
    <w:rsid w:val="00327351"/>
    <w:rsid w:val="00332959"/>
    <w:rsid w:val="00334062"/>
    <w:rsid w:val="00337F0F"/>
    <w:rsid w:val="003403D2"/>
    <w:rsid w:val="00343466"/>
    <w:rsid w:val="00346097"/>
    <w:rsid w:val="003463F3"/>
    <w:rsid w:val="00350406"/>
    <w:rsid w:val="00351579"/>
    <w:rsid w:val="00355799"/>
    <w:rsid w:val="00361C60"/>
    <w:rsid w:val="003644EA"/>
    <w:rsid w:val="0037059F"/>
    <w:rsid w:val="00371AC0"/>
    <w:rsid w:val="00372AAB"/>
    <w:rsid w:val="00373F7D"/>
    <w:rsid w:val="00374792"/>
    <w:rsid w:val="003754B0"/>
    <w:rsid w:val="00377D10"/>
    <w:rsid w:val="0038248F"/>
    <w:rsid w:val="0039069F"/>
    <w:rsid w:val="00393F26"/>
    <w:rsid w:val="00394816"/>
    <w:rsid w:val="00394A17"/>
    <w:rsid w:val="00395659"/>
    <w:rsid w:val="003A00FA"/>
    <w:rsid w:val="003A4735"/>
    <w:rsid w:val="003A47E7"/>
    <w:rsid w:val="003A7332"/>
    <w:rsid w:val="003B3231"/>
    <w:rsid w:val="003B5622"/>
    <w:rsid w:val="003B644D"/>
    <w:rsid w:val="003B7C13"/>
    <w:rsid w:val="003C033F"/>
    <w:rsid w:val="003C22B9"/>
    <w:rsid w:val="003C3B52"/>
    <w:rsid w:val="003C549A"/>
    <w:rsid w:val="003D178D"/>
    <w:rsid w:val="003D2D30"/>
    <w:rsid w:val="003D30DD"/>
    <w:rsid w:val="003D3EF6"/>
    <w:rsid w:val="003D6FAE"/>
    <w:rsid w:val="003D7132"/>
    <w:rsid w:val="003E096F"/>
    <w:rsid w:val="003E1D9A"/>
    <w:rsid w:val="003F02E5"/>
    <w:rsid w:val="003F11BC"/>
    <w:rsid w:val="003F4AB8"/>
    <w:rsid w:val="0040092A"/>
    <w:rsid w:val="00401E67"/>
    <w:rsid w:val="0040367B"/>
    <w:rsid w:val="00407956"/>
    <w:rsid w:val="004104EA"/>
    <w:rsid w:val="00411F9F"/>
    <w:rsid w:val="00412EF2"/>
    <w:rsid w:val="00414EA4"/>
    <w:rsid w:val="00421ED5"/>
    <w:rsid w:val="0042559C"/>
    <w:rsid w:val="0042569C"/>
    <w:rsid w:val="00425BDE"/>
    <w:rsid w:val="00426344"/>
    <w:rsid w:val="004351C4"/>
    <w:rsid w:val="00440502"/>
    <w:rsid w:val="00440FA0"/>
    <w:rsid w:val="00441C21"/>
    <w:rsid w:val="004427CD"/>
    <w:rsid w:val="00442B99"/>
    <w:rsid w:val="00444068"/>
    <w:rsid w:val="004451D0"/>
    <w:rsid w:val="004466ED"/>
    <w:rsid w:val="00456AC9"/>
    <w:rsid w:val="004604AB"/>
    <w:rsid w:val="004660AB"/>
    <w:rsid w:val="00470A37"/>
    <w:rsid w:val="0047125F"/>
    <w:rsid w:val="0048157A"/>
    <w:rsid w:val="0048167C"/>
    <w:rsid w:val="00481B98"/>
    <w:rsid w:val="00483C37"/>
    <w:rsid w:val="004909AA"/>
    <w:rsid w:val="00491048"/>
    <w:rsid w:val="00491167"/>
    <w:rsid w:val="004929FA"/>
    <w:rsid w:val="0049541A"/>
    <w:rsid w:val="00497115"/>
    <w:rsid w:val="0049771B"/>
    <w:rsid w:val="004A0BFE"/>
    <w:rsid w:val="004A10EB"/>
    <w:rsid w:val="004A1FAE"/>
    <w:rsid w:val="004A4B30"/>
    <w:rsid w:val="004A796E"/>
    <w:rsid w:val="004B311A"/>
    <w:rsid w:val="004B562B"/>
    <w:rsid w:val="004B63F4"/>
    <w:rsid w:val="004C0325"/>
    <w:rsid w:val="004C1E01"/>
    <w:rsid w:val="004C4CFB"/>
    <w:rsid w:val="004C6C76"/>
    <w:rsid w:val="004D0E08"/>
    <w:rsid w:val="004D203F"/>
    <w:rsid w:val="004D3420"/>
    <w:rsid w:val="004D4389"/>
    <w:rsid w:val="004D4422"/>
    <w:rsid w:val="004D7B55"/>
    <w:rsid w:val="004D7E9D"/>
    <w:rsid w:val="004E2501"/>
    <w:rsid w:val="004E3DEF"/>
    <w:rsid w:val="004E5147"/>
    <w:rsid w:val="004E535A"/>
    <w:rsid w:val="004E54F0"/>
    <w:rsid w:val="004E72AB"/>
    <w:rsid w:val="004F20DE"/>
    <w:rsid w:val="004F2C46"/>
    <w:rsid w:val="004F60D6"/>
    <w:rsid w:val="004F68DD"/>
    <w:rsid w:val="00500149"/>
    <w:rsid w:val="00500DBE"/>
    <w:rsid w:val="00502186"/>
    <w:rsid w:val="0050270E"/>
    <w:rsid w:val="005029DD"/>
    <w:rsid w:val="00504B39"/>
    <w:rsid w:val="00513360"/>
    <w:rsid w:val="005160A3"/>
    <w:rsid w:val="00516FCA"/>
    <w:rsid w:val="00520CD4"/>
    <w:rsid w:val="00525840"/>
    <w:rsid w:val="00526C6A"/>
    <w:rsid w:val="00532BD3"/>
    <w:rsid w:val="00534B5F"/>
    <w:rsid w:val="005358C7"/>
    <w:rsid w:val="00537E4C"/>
    <w:rsid w:val="005479BD"/>
    <w:rsid w:val="005507B5"/>
    <w:rsid w:val="005524D9"/>
    <w:rsid w:val="00552996"/>
    <w:rsid w:val="0055367E"/>
    <w:rsid w:val="005553C9"/>
    <w:rsid w:val="005573B1"/>
    <w:rsid w:val="00571215"/>
    <w:rsid w:val="00571F74"/>
    <w:rsid w:val="005774CE"/>
    <w:rsid w:val="00577A60"/>
    <w:rsid w:val="005828BC"/>
    <w:rsid w:val="00582DBB"/>
    <w:rsid w:val="005839CE"/>
    <w:rsid w:val="00584E67"/>
    <w:rsid w:val="00592DEF"/>
    <w:rsid w:val="00595C2C"/>
    <w:rsid w:val="005974ED"/>
    <w:rsid w:val="005A1AB9"/>
    <w:rsid w:val="005A2DB0"/>
    <w:rsid w:val="005A4135"/>
    <w:rsid w:val="005A49B6"/>
    <w:rsid w:val="005A50FC"/>
    <w:rsid w:val="005B060D"/>
    <w:rsid w:val="005B11FC"/>
    <w:rsid w:val="005B20C5"/>
    <w:rsid w:val="005B2498"/>
    <w:rsid w:val="005B5C52"/>
    <w:rsid w:val="005B6A80"/>
    <w:rsid w:val="005B7B0E"/>
    <w:rsid w:val="005C4085"/>
    <w:rsid w:val="005C58EC"/>
    <w:rsid w:val="005D0E27"/>
    <w:rsid w:val="005D24AB"/>
    <w:rsid w:val="005D3336"/>
    <w:rsid w:val="005D3DE7"/>
    <w:rsid w:val="005D4B0E"/>
    <w:rsid w:val="005D4D7D"/>
    <w:rsid w:val="005D5B60"/>
    <w:rsid w:val="005D7E8D"/>
    <w:rsid w:val="005E0F21"/>
    <w:rsid w:val="005E1EC0"/>
    <w:rsid w:val="005E3B59"/>
    <w:rsid w:val="005F0A28"/>
    <w:rsid w:val="005F1372"/>
    <w:rsid w:val="00601EDE"/>
    <w:rsid w:val="00602845"/>
    <w:rsid w:val="00602FE8"/>
    <w:rsid w:val="00610503"/>
    <w:rsid w:val="006125BC"/>
    <w:rsid w:val="00612A5A"/>
    <w:rsid w:val="00615C80"/>
    <w:rsid w:val="00622AF4"/>
    <w:rsid w:val="00625B2A"/>
    <w:rsid w:val="006268D7"/>
    <w:rsid w:val="00627D69"/>
    <w:rsid w:val="0063014C"/>
    <w:rsid w:val="0063085E"/>
    <w:rsid w:val="00633A50"/>
    <w:rsid w:val="006343B4"/>
    <w:rsid w:val="00637011"/>
    <w:rsid w:val="00637A25"/>
    <w:rsid w:val="00637B6C"/>
    <w:rsid w:val="00642C89"/>
    <w:rsid w:val="006433C3"/>
    <w:rsid w:val="00643A26"/>
    <w:rsid w:val="00647835"/>
    <w:rsid w:val="006534E0"/>
    <w:rsid w:val="0065569F"/>
    <w:rsid w:val="00660155"/>
    <w:rsid w:val="00663CE3"/>
    <w:rsid w:val="0066493C"/>
    <w:rsid w:val="00666C10"/>
    <w:rsid w:val="006720D8"/>
    <w:rsid w:val="00674F8B"/>
    <w:rsid w:val="00675C92"/>
    <w:rsid w:val="00682E54"/>
    <w:rsid w:val="00683D37"/>
    <w:rsid w:val="00687C8E"/>
    <w:rsid w:val="00691118"/>
    <w:rsid w:val="00693512"/>
    <w:rsid w:val="006961DE"/>
    <w:rsid w:val="00697557"/>
    <w:rsid w:val="006A1EEC"/>
    <w:rsid w:val="006A374B"/>
    <w:rsid w:val="006B22BD"/>
    <w:rsid w:val="006B2C7C"/>
    <w:rsid w:val="006B59B4"/>
    <w:rsid w:val="006B767B"/>
    <w:rsid w:val="006C0EC9"/>
    <w:rsid w:val="006C389A"/>
    <w:rsid w:val="006C5393"/>
    <w:rsid w:val="006C65C7"/>
    <w:rsid w:val="006C717C"/>
    <w:rsid w:val="006D128A"/>
    <w:rsid w:val="006D2BD7"/>
    <w:rsid w:val="006D3074"/>
    <w:rsid w:val="006D4CA6"/>
    <w:rsid w:val="006D536C"/>
    <w:rsid w:val="006D79D1"/>
    <w:rsid w:val="006E5D69"/>
    <w:rsid w:val="006F22F7"/>
    <w:rsid w:val="006F7702"/>
    <w:rsid w:val="00700DAF"/>
    <w:rsid w:val="00700E3C"/>
    <w:rsid w:val="00701896"/>
    <w:rsid w:val="007077AD"/>
    <w:rsid w:val="00710E8F"/>
    <w:rsid w:val="0071205E"/>
    <w:rsid w:val="00716FD1"/>
    <w:rsid w:val="00720C4D"/>
    <w:rsid w:val="00725BBD"/>
    <w:rsid w:val="007269AA"/>
    <w:rsid w:val="007308DB"/>
    <w:rsid w:val="00730CF2"/>
    <w:rsid w:val="00731D3B"/>
    <w:rsid w:val="007371B0"/>
    <w:rsid w:val="00745A4F"/>
    <w:rsid w:val="007475C8"/>
    <w:rsid w:val="00752BE2"/>
    <w:rsid w:val="00760813"/>
    <w:rsid w:val="00761F44"/>
    <w:rsid w:val="007658D0"/>
    <w:rsid w:val="00767BF3"/>
    <w:rsid w:val="00770C3C"/>
    <w:rsid w:val="00773BBF"/>
    <w:rsid w:val="00774816"/>
    <w:rsid w:val="00780AD7"/>
    <w:rsid w:val="00781741"/>
    <w:rsid w:val="00783101"/>
    <w:rsid w:val="00784E00"/>
    <w:rsid w:val="00786088"/>
    <w:rsid w:val="007862A1"/>
    <w:rsid w:val="00786C2A"/>
    <w:rsid w:val="00791DCF"/>
    <w:rsid w:val="00792712"/>
    <w:rsid w:val="00796133"/>
    <w:rsid w:val="007A161B"/>
    <w:rsid w:val="007A4251"/>
    <w:rsid w:val="007A42C3"/>
    <w:rsid w:val="007A4B34"/>
    <w:rsid w:val="007A6913"/>
    <w:rsid w:val="007A6922"/>
    <w:rsid w:val="007A69A6"/>
    <w:rsid w:val="007A7514"/>
    <w:rsid w:val="007A7883"/>
    <w:rsid w:val="007B1A7C"/>
    <w:rsid w:val="007B6848"/>
    <w:rsid w:val="007C24D9"/>
    <w:rsid w:val="007C353A"/>
    <w:rsid w:val="007D2694"/>
    <w:rsid w:val="007D29B9"/>
    <w:rsid w:val="007D4270"/>
    <w:rsid w:val="007D4E2F"/>
    <w:rsid w:val="007E0D0D"/>
    <w:rsid w:val="007E3559"/>
    <w:rsid w:val="007E6078"/>
    <w:rsid w:val="007F3051"/>
    <w:rsid w:val="007F7029"/>
    <w:rsid w:val="00802DBE"/>
    <w:rsid w:val="0080430A"/>
    <w:rsid w:val="008049F5"/>
    <w:rsid w:val="00804F3E"/>
    <w:rsid w:val="008055FD"/>
    <w:rsid w:val="0081114D"/>
    <w:rsid w:val="00813A4A"/>
    <w:rsid w:val="008144F1"/>
    <w:rsid w:val="00815438"/>
    <w:rsid w:val="00817B6A"/>
    <w:rsid w:val="00817E80"/>
    <w:rsid w:val="00820081"/>
    <w:rsid w:val="008207A9"/>
    <w:rsid w:val="00824CF0"/>
    <w:rsid w:val="00826E6C"/>
    <w:rsid w:val="00830FD9"/>
    <w:rsid w:val="00832D34"/>
    <w:rsid w:val="008352EE"/>
    <w:rsid w:val="00837837"/>
    <w:rsid w:val="008457B3"/>
    <w:rsid w:val="008471D0"/>
    <w:rsid w:val="008557C9"/>
    <w:rsid w:val="00856CEA"/>
    <w:rsid w:val="00861132"/>
    <w:rsid w:val="00862069"/>
    <w:rsid w:val="008709E3"/>
    <w:rsid w:val="00873BD9"/>
    <w:rsid w:val="0087465F"/>
    <w:rsid w:val="00876C9C"/>
    <w:rsid w:val="00885874"/>
    <w:rsid w:val="00886B90"/>
    <w:rsid w:val="0088709E"/>
    <w:rsid w:val="00891E88"/>
    <w:rsid w:val="00892AE1"/>
    <w:rsid w:val="008976AB"/>
    <w:rsid w:val="008A00A3"/>
    <w:rsid w:val="008A448C"/>
    <w:rsid w:val="008A4FBE"/>
    <w:rsid w:val="008B1929"/>
    <w:rsid w:val="008B1AAC"/>
    <w:rsid w:val="008B206F"/>
    <w:rsid w:val="008B20B3"/>
    <w:rsid w:val="008B3E00"/>
    <w:rsid w:val="008B47CF"/>
    <w:rsid w:val="008C3385"/>
    <w:rsid w:val="008C3763"/>
    <w:rsid w:val="008C491D"/>
    <w:rsid w:val="008C7263"/>
    <w:rsid w:val="008D03F9"/>
    <w:rsid w:val="008D29B2"/>
    <w:rsid w:val="008D408D"/>
    <w:rsid w:val="008D4B19"/>
    <w:rsid w:val="008D5A1E"/>
    <w:rsid w:val="008D7EBA"/>
    <w:rsid w:val="008E0657"/>
    <w:rsid w:val="008E2A17"/>
    <w:rsid w:val="008E51F6"/>
    <w:rsid w:val="008E60D0"/>
    <w:rsid w:val="008F0DAD"/>
    <w:rsid w:val="008F348F"/>
    <w:rsid w:val="008F3A09"/>
    <w:rsid w:val="008F7522"/>
    <w:rsid w:val="00901599"/>
    <w:rsid w:val="0091437C"/>
    <w:rsid w:val="00914D08"/>
    <w:rsid w:val="00915E85"/>
    <w:rsid w:val="00921BE2"/>
    <w:rsid w:val="009236B7"/>
    <w:rsid w:val="009254C3"/>
    <w:rsid w:val="0092734C"/>
    <w:rsid w:val="00930B73"/>
    <w:rsid w:val="00936DB5"/>
    <w:rsid w:val="009518AB"/>
    <w:rsid w:val="00951F48"/>
    <w:rsid w:val="009741F8"/>
    <w:rsid w:val="00975EE9"/>
    <w:rsid w:val="0098434C"/>
    <w:rsid w:val="0098617A"/>
    <w:rsid w:val="00987960"/>
    <w:rsid w:val="009910E2"/>
    <w:rsid w:val="009926F6"/>
    <w:rsid w:val="009A3396"/>
    <w:rsid w:val="009A66E9"/>
    <w:rsid w:val="009B5F3D"/>
    <w:rsid w:val="009B7DF5"/>
    <w:rsid w:val="009C0082"/>
    <w:rsid w:val="009C52A1"/>
    <w:rsid w:val="009C5E11"/>
    <w:rsid w:val="009C6D1E"/>
    <w:rsid w:val="009D3728"/>
    <w:rsid w:val="009D6BBC"/>
    <w:rsid w:val="009E033D"/>
    <w:rsid w:val="009E0980"/>
    <w:rsid w:val="009E257C"/>
    <w:rsid w:val="009F2999"/>
    <w:rsid w:val="009F3814"/>
    <w:rsid w:val="00A0155E"/>
    <w:rsid w:val="00A049DE"/>
    <w:rsid w:val="00A05078"/>
    <w:rsid w:val="00A10293"/>
    <w:rsid w:val="00A115DA"/>
    <w:rsid w:val="00A118F1"/>
    <w:rsid w:val="00A11C63"/>
    <w:rsid w:val="00A1731E"/>
    <w:rsid w:val="00A22BAE"/>
    <w:rsid w:val="00A2371A"/>
    <w:rsid w:val="00A2490D"/>
    <w:rsid w:val="00A2543B"/>
    <w:rsid w:val="00A34A3E"/>
    <w:rsid w:val="00A356F5"/>
    <w:rsid w:val="00A3752A"/>
    <w:rsid w:val="00A37B9B"/>
    <w:rsid w:val="00A4183B"/>
    <w:rsid w:val="00A4261E"/>
    <w:rsid w:val="00A42FA0"/>
    <w:rsid w:val="00A43B5B"/>
    <w:rsid w:val="00A46100"/>
    <w:rsid w:val="00A50310"/>
    <w:rsid w:val="00A552DD"/>
    <w:rsid w:val="00A560AA"/>
    <w:rsid w:val="00A624CE"/>
    <w:rsid w:val="00A63344"/>
    <w:rsid w:val="00A80D9F"/>
    <w:rsid w:val="00A86BFB"/>
    <w:rsid w:val="00A87222"/>
    <w:rsid w:val="00A9125D"/>
    <w:rsid w:val="00A91E23"/>
    <w:rsid w:val="00A920C4"/>
    <w:rsid w:val="00A95584"/>
    <w:rsid w:val="00A960BF"/>
    <w:rsid w:val="00AA0023"/>
    <w:rsid w:val="00AA0305"/>
    <w:rsid w:val="00AA3B91"/>
    <w:rsid w:val="00AA48CF"/>
    <w:rsid w:val="00AA5659"/>
    <w:rsid w:val="00AB0F32"/>
    <w:rsid w:val="00AB1CEA"/>
    <w:rsid w:val="00AB7BFC"/>
    <w:rsid w:val="00AC0EDA"/>
    <w:rsid w:val="00AC2617"/>
    <w:rsid w:val="00AC38D4"/>
    <w:rsid w:val="00AC68E4"/>
    <w:rsid w:val="00AC6C2D"/>
    <w:rsid w:val="00AE0B22"/>
    <w:rsid w:val="00AE3060"/>
    <w:rsid w:val="00AE3CF2"/>
    <w:rsid w:val="00AE4CBE"/>
    <w:rsid w:val="00AE77A5"/>
    <w:rsid w:val="00AF4C72"/>
    <w:rsid w:val="00AF5B86"/>
    <w:rsid w:val="00AF634B"/>
    <w:rsid w:val="00B0026F"/>
    <w:rsid w:val="00B019F1"/>
    <w:rsid w:val="00B0597A"/>
    <w:rsid w:val="00B10C4A"/>
    <w:rsid w:val="00B12592"/>
    <w:rsid w:val="00B153AA"/>
    <w:rsid w:val="00B15627"/>
    <w:rsid w:val="00B1774B"/>
    <w:rsid w:val="00B20958"/>
    <w:rsid w:val="00B217A6"/>
    <w:rsid w:val="00B22095"/>
    <w:rsid w:val="00B22566"/>
    <w:rsid w:val="00B25077"/>
    <w:rsid w:val="00B25AD6"/>
    <w:rsid w:val="00B27C16"/>
    <w:rsid w:val="00B30288"/>
    <w:rsid w:val="00B311EC"/>
    <w:rsid w:val="00B33615"/>
    <w:rsid w:val="00B37BCC"/>
    <w:rsid w:val="00B41D98"/>
    <w:rsid w:val="00B464E0"/>
    <w:rsid w:val="00B46812"/>
    <w:rsid w:val="00B516A9"/>
    <w:rsid w:val="00B5435E"/>
    <w:rsid w:val="00B550AE"/>
    <w:rsid w:val="00B550CA"/>
    <w:rsid w:val="00B55782"/>
    <w:rsid w:val="00B55BB1"/>
    <w:rsid w:val="00B561CE"/>
    <w:rsid w:val="00B61AAA"/>
    <w:rsid w:val="00B61C6A"/>
    <w:rsid w:val="00B6423C"/>
    <w:rsid w:val="00B72647"/>
    <w:rsid w:val="00B72759"/>
    <w:rsid w:val="00B73FA6"/>
    <w:rsid w:val="00B7597B"/>
    <w:rsid w:val="00B83B54"/>
    <w:rsid w:val="00B850D0"/>
    <w:rsid w:val="00B907E1"/>
    <w:rsid w:val="00B93404"/>
    <w:rsid w:val="00B93A21"/>
    <w:rsid w:val="00B9666B"/>
    <w:rsid w:val="00B968CF"/>
    <w:rsid w:val="00BA2FE9"/>
    <w:rsid w:val="00BA3C7F"/>
    <w:rsid w:val="00BA4C9C"/>
    <w:rsid w:val="00BB26B9"/>
    <w:rsid w:val="00BB6BC8"/>
    <w:rsid w:val="00BB7863"/>
    <w:rsid w:val="00BC0970"/>
    <w:rsid w:val="00BC30FA"/>
    <w:rsid w:val="00BD0E83"/>
    <w:rsid w:val="00BD2A98"/>
    <w:rsid w:val="00BD32F5"/>
    <w:rsid w:val="00BD3B54"/>
    <w:rsid w:val="00BE3BF8"/>
    <w:rsid w:val="00BF0C04"/>
    <w:rsid w:val="00BF0D26"/>
    <w:rsid w:val="00BF4526"/>
    <w:rsid w:val="00BF4554"/>
    <w:rsid w:val="00C022F1"/>
    <w:rsid w:val="00C1143E"/>
    <w:rsid w:val="00C1583F"/>
    <w:rsid w:val="00C15D3B"/>
    <w:rsid w:val="00C17F25"/>
    <w:rsid w:val="00C20212"/>
    <w:rsid w:val="00C2055A"/>
    <w:rsid w:val="00C25006"/>
    <w:rsid w:val="00C25D59"/>
    <w:rsid w:val="00C27B58"/>
    <w:rsid w:val="00C3338E"/>
    <w:rsid w:val="00C47787"/>
    <w:rsid w:val="00C64175"/>
    <w:rsid w:val="00C6464C"/>
    <w:rsid w:val="00C671E5"/>
    <w:rsid w:val="00C70911"/>
    <w:rsid w:val="00C7466F"/>
    <w:rsid w:val="00C74BD2"/>
    <w:rsid w:val="00C8016C"/>
    <w:rsid w:val="00C82386"/>
    <w:rsid w:val="00C827E6"/>
    <w:rsid w:val="00C91597"/>
    <w:rsid w:val="00C9409C"/>
    <w:rsid w:val="00C94D09"/>
    <w:rsid w:val="00C9558E"/>
    <w:rsid w:val="00C9585D"/>
    <w:rsid w:val="00C9610B"/>
    <w:rsid w:val="00C974B2"/>
    <w:rsid w:val="00CA1CCC"/>
    <w:rsid w:val="00CA5FE9"/>
    <w:rsid w:val="00CB1570"/>
    <w:rsid w:val="00CB4B3F"/>
    <w:rsid w:val="00CB6097"/>
    <w:rsid w:val="00CB7391"/>
    <w:rsid w:val="00CC2A74"/>
    <w:rsid w:val="00CC6B82"/>
    <w:rsid w:val="00CD170D"/>
    <w:rsid w:val="00CD2639"/>
    <w:rsid w:val="00CD289C"/>
    <w:rsid w:val="00CD2BF5"/>
    <w:rsid w:val="00CD3712"/>
    <w:rsid w:val="00CE0629"/>
    <w:rsid w:val="00CE0FD5"/>
    <w:rsid w:val="00CE2785"/>
    <w:rsid w:val="00CE2BE3"/>
    <w:rsid w:val="00CE3990"/>
    <w:rsid w:val="00CE5AA1"/>
    <w:rsid w:val="00CE7515"/>
    <w:rsid w:val="00CE7B49"/>
    <w:rsid w:val="00CF1444"/>
    <w:rsid w:val="00CF3278"/>
    <w:rsid w:val="00CF4353"/>
    <w:rsid w:val="00CF548E"/>
    <w:rsid w:val="00CF5EC3"/>
    <w:rsid w:val="00D02948"/>
    <w:rsid w:val="00D0676C"/>
    <w:rsid w:val="00D070C9"/>
    <w:rsid w:val="00D230EE"/>
    <w:rsid w:val="00D23E03"/>
    <w:rsid w:val="00D268A7"/>
    <w:rsid w:val="00D30F01"/>
    <w:rsid w:val="00D32461"/>
    <w:rsid w:val="00D34843"/>
    <w:rsid w:val="00D36698"/>
    <w:rsid w:val="00D42E63"/>
    <w:rsid w:val="00D5209F"/>
    <w:rsid w:val="00D52485"/>
    <w:rsid w:val="00D53BA1"/>
    <w:rsid w:val="00D55F94"/>
    <w:rsid w:val="00D609EE"/>
    <w:rsid w:val="00D632F4"/>
    <w:rsid w:val="00D645B1"/>
    <w:rsid w:val="00D67DAD"/>
    <w:rsid w:val="00D746D3"/>
    <w:rsid w:val="00D756CB"/>
    <w:rsid w:val="00D77454"/>
    <w:rsid w:val="00D82CDE"/>
    <w:rsid w:val="00D83E01"/>
    <w:rsid w:val="00D86070"/>
    <w:rsid w:val="00D901B8"/>
    <w:rsid w:val="00DA02D8"/>
    <w:rsid w:val="00DA0A2A"/>
    <w:rsid w:val="00DA2D24"/>
    <w:rsid w:val="00DA35FE"/>
    <w:rsid w:val="00DA61CB"/>
    <w:rsid w:val="00DB2047"/>
    <w:rsid w:val="00DB5C54"/>
    <w:rsid w:val="00DB63F9"/>
    <w:rsid w:val="00DB6B9D"/>
    <w:rsid w:val="00DB7313"/>
    <w:rsid w:val="00DC0C3F"/>
    <w:rsid w:val="00DC2B40"/>
    <w:rsid w:val="00DC2D4B"/>
    <w:rsid w:val="00DC3D81"/>
    <w:rsid w:val="00DC664F"/>
    <w:rsid w:val="00DC7476"/>
    <w:rsid w:val="00DC7AFF"/>
    <w:rsid w:val="00DD0033"/>
    <w:rsid w:val="00DD4EDC"/>
    <w:rsid w:val="00DD69E3"/>
    <w:rsid w:val="00DE1092"/>
    <w:rsid w:val="00DE1522"/>
    <w:rsid w:val="00DE18D6"/>
    <w:rsid w:val="00DE2944"/>
    <w:rsid w:val="00DE2B70"/>
    <w:rsid w:val="00DE40A5"/>
    <w:rsid w:val="00DE4997"/>
    <w:rsid w:val="00DE5987"/>
    <w:rsid w:val="00DE6508"/>
    <w:rsid w:val="00DE6622"/>
    <w:rsid w:val="00DF3D6E"/>
    <w:rsid w:val="00DF5F25"/>
    <w:rsid w:val="00DF7588"/>
    <w:rsid w:val="00E009CD"/>
    <w:rsid w:val="00E00E63"/>
    <w:rsid w:val="00E03287"/>
    <w:rsid w:val="00E04AED"/>
    <w:rsid w:val="00E13567"/>
    <w:rsid w:val="00E1682D"/>
    <w:rsid w:val="00E205EA"/>
    <w:rsid w:val="00E212AD"/>
    <w:rsid w:val="00E24666"/>
    <w:rsid w:val="00E2466A"/>
    <w:rsid w:val="00E301EF"/>
    <w:rsid w:val="00E311A8"/>
    <w:rsid w:val="00E32193"/>
    <w:rsid w:val="00E34B30"/>
    <w:rsid w:val="00E36CEF"/>
    <w:rsid w:val="00E4024A"/>
    <w:rsid w:val="00E4064D"/>
    <w:rsid w:val="00E40680"/>
    <w:rsid w:val="00E41CC5"/>
    <w:rsid w:val="00E4212C"/>
    <w:rsid w:val="00E441B2"/>
    <w:rsid w:val="00E46427"/>
    <w:rsid w:val="00E507A9"/>
    <w:rsid w:val="00E50E20"/>
    <w:rsid w:val="00E51772"/>
    <w:rsid w:val="00E5444C"/>
    <w:rsid w:val="00E6090E"/>
    <w:rsid w:val="00E654D6"/>
    <w:rsid w:val="00E72B1F"/>
    <w:rsid w:val="00E74D56"/>
    <w:rsid w:val="00E77DA8"/>
    <w:rsid w:val="00E77F5C"/>
    <w:rsid w:val="00E80D60"/>
    <w:rsid w:val="00E8203D"/>
    <w:rsid w:val="00E83319"/>
    <w:rsid w:val="00E847E1"/>
    <w:rsid w:val="00E87830"/>
    <w:rsid w:val="00E93025"/>
    <w:rsid w:val="00E95E71"/>
    <w:rsid w:val="00E96D56"/>
    <w:rsid w:val="00EA097B"/>
    <w:rsid w:val="00EB1F15"/>
    <w:rsid w:val="00EC1477"/>
    <w:rsid w:val="00EC2FF2"/>
    <w:rsid w:val="00EC4775"/>
    <w:rsid w:val="00EC5408"/>
    <w:rsid w:val="00EC54C2"/>
    <w:rsid w:val="00EC5FCA"/>
    <w:rsid w:val="00EC76F6"/>
    <w:rsid w:val="00ED01E1"/>
    <w:rsid w:val="00ED5367"/>
    <w:rsid w:val="00ED698B"/>
    <w:rsid w:val="00ED725A"/>
    <w:rsid w:val="00ED7780"/>
    <w:rsid w:val="00EE3D2A"/>
    <w:rsid w:val="00EE4303"/>
    <w:rsid w:val="00EF19E8"/>
    <w:rsid w:val="00EF587B"/>
    <w:rsid w:val="00EF5A9F"/>
    <w:rsid w:val="00F0300A"/>
    <w:rsid w:val="00F0748D"/>
    <w:rsid w:val="00F10EB6"/>
    <w:rsid w:val="00F119EF"/>
    <w:rsid w:val="00F15354"/>
    <w:rsid w:val="00F15A1C"/>
    <w:rsid w:val="00F17047"/>
    <w:rsid w:val="00F22DFD"/>
    <w:rsid w:val="00F22F91"/>
    <w:rsid w:val="00F23BB2"/>
    <w:rsid w:val="00F2453B"/>
    <w:rsid w:val="00F268AE"/>
    <w:rsid w:val="00F30E73"/>
    <w:rsid w:val="00F31468"/>
    <w:rsid w:val="00F33F76"/>
    <w:rsid w:val="00F40435"/>
    <w:rsid w:val="00F500A6"/>
    <w:rsid w:val="00F50BCC"/>
    <w:rsid w:val="00F51B1E"/>
    <w:rsid w:val="00F5274F"/>
    <w:rsid w:val="00F54FC3"/>
    <w:rsid w:val="00F56D2B"/>
    <w:rsid w:val="00F626E9"/>
    <w:rsid w:val="00F646AC"/>
    <w:rsid w:val="00F71C8B"/>
    <w:rsid w:val="00F73DE3"/>
    <w:rsid w:val="00F75E3F"/>
    <w:rsid w:val="00F777CC"/>
    <w:rsid w:val="00F8030D"/>
    <w:rsid w:val="00F83720"/>
    <w:rsid w:val="00F83F4A"/>
    <w:rsid w:val="00F84B71"/>
    <w:rsid w:val="00F92059"/>
    <w:rsid w:val="00F93AD9"/>
    <w:rsid w:val="00F94FDF"/>
    <w:rsid w:val="00F9627C"/>
    <w:rsid w:val="00F96B46"/>
    <w:rsid w:val="00FA177A"/>
    <w:rsid w:val="00FA7166"/>
    <w:rsid w:val="00FB331B"/>
    <w:rsid w:val="00FB3C56"/>
    <w:rsid w:val="00FC014C"/>
    <w:rsid w:val="00FC217D"/>
    <w:rsid w:val="00FC621E"/>
    <w:rsid w:val="00FD11B5"/>
    <w:rsid w:val="00FE0B07"/>
    <w:rsid w:val="00FE1D26"/>
    <w:rsid w:val="00FE27C6"/>
    <w:rsid w:val="00FE3272"/>
    <w:rsid w:val="00FE5171"/>
    <w:rsid w:val="00FE73FD"/>
    <w:rsid w:val="00FF1EBF"/>
    <w:rsid w:val="00FF2113"/>
    <w:rsid w:val="00FF33CD"/>
    <w:rsid w:val="00FF716E"/>
    <w:rsid w:val="00FF7A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1E3549"/>
  <w15:chartTrackingRefBased/>
  <w15:docId w15:val="{47094DA7-A25E-4052-BC10-A5338C54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locked="0"/>
    <w:lsdException w:name="annotation text" w:locked="0"/>
    <w:lsdException w:name="header" w:locked="0"/>
    <w:lsdException w:name="footer" w:locked="0" w:uiPriority="99"/>
    <w:lsdException w:name="caption" w:locked="0" w:semiHidden="1" w:unhideWhenUsed="1" w:qFormat="1"/>
    <w:lsdException w:name="footnote reference" w:locked="0"/>
    <w:lsdException w:name="annotation reference" w:locked="0"/>
    <w:lsdException w:name="page number" w:locked="0"/>
    <w:lsdException w:name="endnote reference" w:locked="0"/>
    <w:lsdException w:name="Title" w:qFormat="1"/>
    <w:lsdException w:name="Default Paragraph Font" w:locked="0" w:uiPriority="1"/>
    <w:lsdException w:name="Subtitle" w:qFormat="1"/>
    <w:lsdException w:name="Body Text Indent 3" w:locked="0"/>
    <w:lsdException w:name="Hyperlink" w:locked="0"/>
    <w:lsdException w:name="Strong" w:qFormat="1"/>
    <w:lsdException w:name="Emphasis" w:qFormat="1"/>
    <w:lsdException w:name="HTML Top of Form" w:locked="0"/>
    <w:lsdException w:name="HTML Bottom of Form" w:locked="0"/>
    <w:lsdException w:name="Normal Table" w:locked="0" w:semiHidden="1" w:unhideWhenUsed="1"/>
    <w:lsdException w:name="annotation subject" w:locked="0"/>
    <w:lsdException w:name="No List" w:locked="0" w:uiPriority="99"/>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rsid w:val="00103D6D"/>
    <w:rPr>
      <w:rFonts w:ascii="Arial" w:eastAsiaTheme="minorEastAsia" w:hAnsi="Arial" w:cs="Arial"/>
      <w:snapToGrid w:val="0"/>
      <w:color w:val="000000"/>
      <w:sz w:val="24"/>
      <w:lang w:val="de-AT"/>
    </w:rPr>
  </w:style>
  <w:style w:type="paragraph" w:styleId="berschrift1">
    <w:name w:val="heading 1"/>
    <w:basedOn w:val="Standard"/>
    <w:next w:val="Standard"/>
    <w:link w:val="berschrift1Zchn"/>
    <w:qFormat/>
    <w:locked/>
    <w:rsid w:val="00DC7AFF"/>
    <w:pPr>
      <w:keepNext/>
      <w:spacing w:before="240" w:after="60"/>
      <w:outlineLvl w:val="0"/>
    </w:pPr>
    <w:rPr>
      <w:rFonts w:ascii="Cambria" w:hAnsi="Cambria"/>
      <w:b/>
      <w:bCs/>
      <w:kern w:val="32"/>
      <w:sz w:val="32"/>
      <w:szCs w:val="32"/>
    </w:rPr>
  </w:style>
  <w:style w:type="paragraph" w:styleId="berschrift2">
    <w:name w:val="heading 2"/>
    <w:basedOn w:val="Standard"/>
    <w:next w:val="Standard"/>
    <w:qFormat/>
    <w:locked/>
    <w:rsid w:val="002F2CAD"/>
    <w:pPr>
      <w:keepNext/>
      <w:widowControl w:val="0"/>
      <w:numPr>
        <w:ilvl w:val="1"/>
        <w:numId w:val="2"/>
      </w:numPr>
      <w:tabs>
        <w:tab w:val="left" w:pos="1260"/>
      </w:tabs>
      <w:spacing w:before="120" w:after="120"/>
      <w:jc w:val="both"/>
      <w:outlineLvl w:val="1"/>
    </w:pPr>
    <w:rPr>
      <w:bCs/>
      <w:iCs/>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3">
    <w:name w:val="Body Text Indent 3"/>
    <w:basedOn w:val="Standard"/>
    <w:autoRedefine/>
    <w:locked/>
    <w:rsid w:val="002F2CAD"/>
    <w:pPr>
      <w:jc w:val="both"/>
    </w:pPr>
    <w:rPr>
      <w:rFonts w:ascii="Times New Roman" w:hAnsi="Times New Roman"/>
      <w:iCs/>
    </w:rPr>
  </w:style>
  <w:style w:type="character" w:styleId="Hyperlink">
    <w:name w:val="Hyperlink"/>
    <w:locked/>
    <w:rsid w:val="00281C96"/>
    <w:rPr>
      <w:color w:val="0000FF"/>
      <w:u w:val="single"/>
    </w:rPr>
  </w:style>
  <w:style w:type="paragraph" w:styleId="Fuzeile">
    <w:name w:val="footer"/>
    <w:basedOn w:val="Standard"/>
    <w:link w:val="FuzeileZchn"/>
    <w:uiPriority w:val="99"/>
    <w:unhideWhenUsed/>
    <w:locked/>
    <w:rsid w:val="00103D6D"/>
    <w:pPr>
      <w:tabs>
        <w:tab w:val="center" w:pos="4536"/>
        <w:tab w:val="right" w:pos="9072"/>
      </w:tabs>
    </w:pPr>
  </w:style>
  <w:style w:type="character" w:styleId="Seitenzahl">
    <w:name w:val="page number"/>
    <w:basedOn w:val="Absatz-Standardschriftart"/>
    <w:locked/>
    <w:rsid w:val="0055367E"/>
  </w:style>
  <w:style w:type="paragraph" w:styleId="Kopfzeile">
    <w:name w:val="header"/>
    <w:basedOn w:val="Standard"/>
    <w:locked/>
    <w:rsid w:val="0055367E"/>
    <w:pPr>
      <w:tabs>
        <w:tab w:val="center" w:pos="4536"/>
        <w:tab w:val="right" w:pos="9072"/>
      </w:tabs>
    </w:pPr>
  </w:style>
  <w:style w:type="paragraph" w:styleId="Sprechblasentext">
    <w:name w:val="Balloon Text"/>
    <w:basedOn w:val="Standard"/>
    <w:semiHidden/>
    <w:locked/>
    <w:rsid w:val="009E033D"/>
    <w:rPr>
      <w:rFonts w:ascii="Tahoma" w:hAnsi="Tahoma" w:cs="Tahoma"/>
      <w:sz w:val="16"/>
      <w:szCs w:val="16"/>
    </w:rPr>
  </w:style>
  <w:style w:type="character" w:styleId="Kommentarzeichen">
    <w:name w:val="annotation reference"/>
    <w:basedOn w:val="Absatz-Standardschriftart"/>
    <w:semiHidden/>
    <w:locked/>
    <w:rsid w:val="00103D6D"/>
    <w:rPr>
      <w:color w:val="FF0000"/>
      <w:sz w:val="16"/>
      <w:szCs w:val="16"/>
    </w:rPr>
  </w:style>
  <w:style w:type="paragraph" w:styleId="Kommentartext">
    <w:name w:val="annotation text"/>
    <w:basedOn w:val="Standard"/>
    <w:semiHidden/>
    <w:locked/>
    <w:rsid w:val="004D4422"/>
    <w:rPr>
      <w:sz w:val="20"/>
    </w:rPr>
  </w:style>
  <w:style w:type="paragraph" w:styleId="Kommentarthema">
    <w:name w:val="annotation subject"/>
    <w:basedOn w:val="Kommentartext"/>
    <w:next w:val="Kommentartext"/>
    <w:semiHidden/>
    <w:locked/>
    <w:rsid w:val="004D4422"/>
    <w:rPr>
      <w:b/>
      <w:bCs/>
    </w:rPr>
  </w:style>
  <w:style w:type="table" w:styleId="Tabellenraster">
    <w:name w:val="Table Grid"/>
    <w:basedOn w:val="NormaleTabelle"/>
    <w:locked/>
    <w:rsid w:val="00773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locked/>
    <w:rsid w:val="00DE2B70"/>
    <w:rPr>
      <w:sz w:val="20"/>
    </w:rPr>
  </w:style>
  <w:style w:type="character" w:customStyle="1" w:styleId="FunotentextZchn">
    <w:name w:val="Fußnotentext Zchn"/>
    <w:link w:val="Funotentext"/>
    <w:uiPriority w:val="99"/>
    <w:rsid w:val="00DE2B70"/>
    <w:rPr>
      <w:rFonts w:ascii="Arial" w:hAnsi="Arial"/>
      <w:lang w:val="de-AT"/>
    </w:rPr>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basedOn w:val="Absatz-Standardschriftart"/>
    <w:locked/>
    <w:rsid w:val="00103D6D"/>
    <w:rPr>
      <w:sz w:val="20"/>
      <w:vertAlign w:val="baseline"/>
    </w:rPr>
  </w:style>
  <w:style w:type="paragraph" w:customStyle="1" w:styleId="Default">
    <w:name w:val="Default"/>
    <w:locked/>
    <w:rsid w:val="003F4AB8"/>
    <w:pPr>
      <w:autoSpaceDE w:val="0"/>
      <w:autoSpaceDN w:val="0"/>
      <w:adjustRightInd w:val="0"/>
    </w:pPr>
    <w:rPr>
      <w:rFonts w:ascii="Arial" w:hAnsi="Arial" w:cs="Arial"/>
      <w:color w:val="000000"/>
      <w:sz w:val="24"/>
      <w:szCs w:val="24"/>
    </w:rPr>
  </w:style>
  <w:style w:type="paragraph" w:styleId="Beschriftung">
    <w:name w:val="caption"/>
    <w:basedOn w:val="Standard"/>
    <w:next w:val="Standard"/>
    <w:unhideWhenUsed/>
    <w:qFormat/>
    <w:locked/>
    <w:rsid w:val="00394816"/>
    <w:rPr>
      <w:b/>
      <w:bCs/>
      <w:sz w:val="20"/>
    </w:rPr>
  </w:style>
  <w:style w:type="character" w:customStyle="1" w:styleId="berschrift1Zchn">
    <w:name w:val="Überschrift 1 Zchn"/>
    <w:link w:val="berschrift1"/>
    <w:rsid w:val="00DC7AFF"/>
    <w:rPr>
      <w:rFonts w:ascii="Cambria" w:eastAsia="Times New Roman" w:hAnsi="Cambria" w:cs="Times New Roman"/>
      <w:b/>
      <w:bCs/>
      <w:kern w:val="32"/>
      <w:sz w:val="32"/>
      <w:szCs w:val="32"/>
      <w:lang w:val="de-AT"/>
    </w:rPr>
  </w:style>
  <w:style w:type="table" w:styleId="TabelleKlassisch1">
    <w:name w:val="Table Classic 1"/>
    <w:basedOn w:val="NormaleTabelle"/>
    <w:locked/>
    <w:rsid w:val="00EC477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81ErlUeberschrZ">
    <w:name w:val="81_ErlUeberschrZ"/>
    <w:basedOn w:val="00LegStandard"/>
    <w:next w:val="83ErlText"/>
    <w:rsid w:val="00103D6D"/>
    <w:pPr>
      <w:keepNext/>
      <w:spacing w:before="320"/>
      <w:jc w:val="center"/>
      <w:outlineLvl w:val="0"/>
    </w:pPr>
    <w:rPr>
      <w:b/>
      <w:sz w:val="22"/>
    </w:rPr>
  </w:style>
  <w:style w:type="paragraph" w:customStyle="1" w:styleId="82ErlUeberschrL">
    <w:name w:val="82_ErlUeberschrL"/>
    <w:basedOn w:val="00LegStandard"/>
    <w:next w:val="83ErlText"/>
    <w:rsid w:val="00103D6D"/>
    <w:pPr>
      <w:keepNext/>
      <w:spacing w:before="80"/>
      <w:outlineLvl w:val="1"/>
    </w:pPr>
    <w:rPr>
      <w:b/>
    </w:rPr>
  </w:style>
  <w:style w:type="paragraph" w:customStyle="1" w:styleId="83ErlText">
    <w:name w:val="83_ErlText"/>
    <w:basedOn w:val="00LegStandard"/>
    <w:rsid w:val="00103D6D"/>
    <w:pPr>
      <w:spacing w:before="80"/>
    </w:pPr>
  </w:style>
  <w:style w:type="paragraph" w:customStyle="1" w:styleId="61bTabTextZentriert">
    <w:name w:val="61b_TabTextZentriert"/>
    <w:basedOn w:val="61TabText"/>
    <w:rsid w:val="00103D6D"/>
    <w:pPr>
      <w:jc w:val="center"/>
    </w:pPr>
  </w:style>
  <w:style w:type="paragraph" w:customStyle="1" w:styleId="85ErlAufzaehlg">
    <w:name w:val="85_ErlAufzaehlg"/>
    <w:basedOn w:val="83ErlText"/>
    <w:rsid w:val="00103D6D"/>
    <w:pPr>
      <w:tabs>
        <w:tab w:val="left" w:pos="397"/>
      </w:tabs>
      <w:ind w:left="397" w:hanging="397"/>
    </w:pPr>
  </w:style>
  <w:style w:type="paragraph" w:customStyle="1" w:styleId="61TabText">
    <w:name w:val="61_TabText"/>
    <w:basedOn w:val="00LegStandard"/>
    <w:rsid w:val="00103D6D"/>
    <w:pPr>
      <w:jc w:val="left"/>
    </w:pPr>
  </w:style>
  <w:style w:type="paragraph" w:customStyle="1" w:styleId="00LegStandard">
    <w:name w:val="00_LegStandard"/>
    <w:semiHidden/>
    <w:locked/>
    <w:rsid w:val="00103D6D"/>
    <w:pPr>
      <w:spacing w:line="220" w:lineRule="exact"/>
      <w:jc w:val="both"/>
    </w:pPr>
    <w:rPr>
      <w:snapToGrid w:val="0"/>
      <w:color w:val="000000"/>
    </w:rPr>
  </w:style>
  <w:style w:type="paragraph" w:customStyle="1" w:styleId="01Undefiniert">
    <w:name w:val="01_Undefiniert"/>
    <w:basedOn w:val="00LegStandard"/>
    <w:semiHidden/>
    <w:locked/>
    <w:rsid w:val="00103D6D"/>
  </w:style>
  <w:style w:type="paragraph" w:customStyle="1" w:styleId="02BDGesBlatt">
    <w:name w:val="02_BDGesBlatt"/>
    <w:basedOn w:val="00LegStandard"/>
    <w:next w:val="03RepOesterr"/>
    <w:rsid w:val="00103D6D"/>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103D6D"/>
    <w:pPr>
      <w:spacing w:before="100" w:line="440" w:lineRule="exact"/>
      <w:jc w:val="center"/>
    </w:pPr>
    <w:rPr>
      <w:b/>
      <w:caps/>
      <w:spacing w:val="20"/>
      <w:sz w:val="40"/>
      <w:lang w:val="de-AT" w:eastAsia="de-AT"/>
    </w:rPr>
  </w:style>
  <w:style w:type="paragraph" w:customStyle="1" w:styleId="04AusgabeDaten">
    <w:name w:val="04_AusgabeDaten"/>
    <w:basedOn w:val="00LegStandard"/>
    <w:next w:val="05Kurztitel"/>
    <w:rsid w:val="00103D6D"/>
    <w:pPr>
      <w:pBdr>
        <w:top w:val="single" w:sz="12" w:space="0" w:color="auto"/>
        <w:bottom w:val="single" w:sz="12" w:space="2" w:color="auto"/>
      </w:pBdr>
      <w:tabs>
        <w:tab w:val="left" w:pos="0"/>
        <w:tab w:val="center" w:pos="4253"/>
        <w:tab w:val="right" w:pos="8460"/>
      </w:tabs>
      <w:spacing w:before="300" w:after="160" w:line="280" w:lineRule="exact"/>
    </w:pPr>
    <w:rPr>
      <w:b/>
      <w:bCs/>
      <w:sz w:val="24"/>
      <w:lang w:val="de-AT" w:eastAsia="de-AT"/>
    </w:rPr>
  </w:style>
  <w:style w:type="paragraph" w:customStyle="1" w:styleId="11Titel">
    <w:name w:val="11_Titel"/>
    <w:basedOn w:val="00LegStandard"/>
    <w:next w:val="12PromKlEinlSatz"/>
    <w:rsid w:val="00103D6D"/>
    <w:pPr>
      <w:suppressAutoHyphens/>
      <w:spacing w:before="480"/>
    </w:pPr>
    <w:rPr>
      <w:b/>
      <w:sz w:val="22"/>
    </w:rPr>
  </w:style>
  <w:style w:type="paragraph" w:customStyle="1" w:styleId="05Kurztitel">
    <w:name w:val="05_Kurztitel"/>
    <w:basedOn w:val="11Titel"/>
    <w:rsid w:val="00103D6D"/>
    <w:pPr>
      <w:pBdr>
        <w:bottom w:val="single" w:sz="12" w:space="3" w:color="auto"/>
      </w:pBdr>
      <w:spacing w:before="40" w:line="240" w:lineRule="auto"/>
      <w:ind w:left="1985" w:hanging="1985"/>
    </w:pPr>
    <w:rPr>
      <w:sz w:val="20"/>
    </w:rPr>
  </w:style>
  <w:style w:type="paragraph" w:customStyle="1" w:styleId="09Abstand">
    <w:name w:val="09_Abstand"/>
    <w:basedOn w:val="00LegStandard"/>
    <w:rsid w:val="00103D6D"/>
    <w:pPr>
      <w:spacing w:line="200" w:lineRule="exact"/>
      <w:jc w:val="left"/>
    </w:pPr>
  </w:style>
  <w:style w:type="paragraph" w:customStyle="1" w:styleId="10Entwurf">
    <w:name w:val="10_Entwurf"/>
    <w:basedOn w:val="00LegStandard"/>
    <w:next w:val="11Titel"/>
    <w:rsid w:val="00103D6D"/>
    <w:pPr>
      <w:spacing w:before="1600" w:after="1570"/>
      <w:jc w:val="center"/>
    </w:pPr>
    <w:rPr>
      <w:spacing w:val="26"/>
    </w:rPr>
  </w:style>
  <w:style w:type="paragraph" w:customStyle="1" w:styleId="12PromKlEinlSatz">
    <w:name w:val="12_PromKl_EinlSatz"/>
    <w:basedOn w:val="00LegStandard"/>
    <w:next w:val="41UeberschrG1"/>
    <w:rsid w:val="00103D6D"/>
    <w:pPr>
      <w:keepNext/>
      <w:spacing w:before="160"/>
      <w:ind w:firstLine="397"/>
    </w:pPr>
  </w:style>
  <w:style w:type="paragraph" w:customStyle="1" w:styleId="18AbbildungoderObjekt">
    <w:name w:val="18_Abbildung_oder_Objekt"/>
    <w:basedOn w:val="00LegStandard"/>
    <w:next w:val="51Abs"/>
    <w:rsid w:val="00103D6D"/>
    <w:pPr>
      <w:spacing w:before="120" w:after="120" w:line="240" w:lineRule="auto"/>
      <w:jc w:val="left"/>
    </w:pPr>
  </w:style>
  <w:style w:type="paragraph" w:customStyle="1" w:styleId="19Beschriftung">
    <w:name w:val="19_Beschriftung"/>
    <w:basedOn w:val="00LegStandard"/>
    <w:next w:val="51Abs"/>
    <w:rsid w:val="00103D6D"/>
    <w:pPr>
      <w:spacing w:after="120"/>
      <w:jc w:val="left"/>
    </w:pPr>
  </w:style>
  <w:style w:type="paragraph" w:customStyle="1" w:styleId="21NovAo1">
    <w:name w:val="21_NovAo1"/>
    <w:basedOn w:val="00LegStandard"/>
    <w:next w:val="23SatznachNovao"/>
    <w:qFormat/>
    <w:rsid w:val="00103D6D"/>
    <w:pPr>
      <w:keepNext/>
      <w:spacing w:before="160"/>
      <w:outlineLvl w:val="2"/>
    </w:pPr>
    <w:rPr>
      <w:i/>
    </w:rPr>
  </w:style>
  <w:style w:type="paragraph" w:customStyle="1" w:styleId="22NovAo2">
    <w:name w:val="22_NovAo2"/>
    <w:basedOn w:val="21NovAo1"/>
    <w:qFormat/>
    <w:rsid w:val="00103D6D"/>
    <w:pPr>
      <w:keepNext w:val="0"/>
    </w:pPr>
  </w:style>
  <w:style w:type="paragraph" w:customStyle="1" w:styleId="23SatznachNovao">
    <w:name w:val="23_Satz_(nach_Novao)"/>
    <w:basedOn w:val="00LegStandard"/>
    <w:next w:val="21NovAo1"/>
    <w:qFormat/>
    <w:rsid w:val="00103D6D"/>
    <w:pPr>
      <w:spacing w:before="80"/>
    </w:pPr>
  </w:style>
  <w:style w:type="paragraph" w:customStyle="1" w:styleId="30InhaltUeberschrift">
    <w:name w:val="30_InhaltUeberschrift"/>
    <w:basedOn w:val="00LegStandard"/>
    <w:next w:val="31InhaltSpalte"/>
    <w:rsid w:val="00103D6D"/>
    <w:pPr>
      <w:keepNext/>
      <w:spacing w:before="320" w:after="160"/>
      <w:jc w:val="center"/>
      <w:outlineLvl w:val="0"/>
    </w:pPr>
    <w:rPr>
      <w:b/>
    </w:rPr>
  </w:style>
  <w:style w:type="paragraph" w:customStyle="1" w:styleId="31InhaltSpalte">
    <w:name w:val="31_InhaltSpalte"/>
    <w:basedOn w:val="00LegStandard"/>
    <w:next w:val="32InhaltEintrag"/>
    <w:rsid w:val="00103D6D"/>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103D6D"/>
    <w:pPr>
      <w:jc w:val="left"/>
    </w:pPr>
  </w:style>
  <w:style w:type="paragraph" w:customStyle="1" w:styleId="41UeberschrG1">
    <w:name w:val="41_UeberschrG1"/>
    <w:basedOn w:val="00LegStandard"/>
    <w:next w:val="43UeberschrG2"/>
    <w:rsid w:val="00103D6D"/>
    <w:pPr>
      <w:keepNext/>
      <w:spacing w:before="320"/>
      <w:jc w:val="center"/>
      <w:outlineLvl w:val="0"/>
    </w:pPr>
    <w:rPr>
      <w:b/>
      <w:sz w:val="22"/>
    </w:rPr>
  </w:style>
  <w:style w:type="paragraph" w:customStyle="1" w:styleId="42UeberschrG1-">
    <w:name w:val="42_UeberschrG1-"/>
    <w:basedOn w:val="00LegStandard"/>
    <w:next w:val="43UeberschrG2"/>
    <w:rsid w:val="00103D6D"/>
    <w:pPr>
      <w:keepNext/>
      <w:spacing w:before="160"/>
      <w:jc w:val="center"/>
      <w:outlineLvl w:val="0"/>
    </w:pPr>
    <w:rPr>
      <w:b/>
      <w:sz w:val="22"/>
    </w:rPr>
  </w:style>
  <w:style w:type="paragraph" w:customStyle="1" w:styleId="43UeberschrG2">
    <w:name w:val="43_UeberschrG2"/>
    <w:basedOn w:val="00LegStandard"/>
    <w:next w:val="45UeberschrPara"/>
    <w:rsid w:val="00103D6D"/>
    <w:pPr>
      <w:keepNext/>
      <w:spacing w:before="80" w:after="160"/>
      <w:jc w:val="center"/>
      <w:outlineLvl w:val="1"/>
    </w:pPr>
    <w:rPr>
      <w:b/>
      <w:sz w:val="22"/>
    </w:rPr>
  </w:style>
  <w:style w:type="paragraph" w:customStyle="1" w:styleId="44UeberschrArt">
    <w:name w:val="44_UeberschrArt+"/>
    <w:basedOn w:val="00LegStandard"/>
    <w:next w:val="51Abs"/>
    <w:rsid w:val="00103D6D"/>
    <w:pPr>
      <w:keepNext/>
      <w:spacing w:before="160"/>
      <w:jc w:val="center"/>
      <w:outlineLvl w:val="2"/>
    </w:pPr>
    <w:rPr>
      <w:b/>
    </w:rPr>
  </w:style>
  <w:style w:type="paragraph" w:customStyle="1" w:styleId="45UeberschrPara">
    <w:name w:val="45_UeberschrPara"/>
    <w:basedOn w:val="00LegStandard"/>
    <w:next w:val="51Abs"/>
    <w:qFormat/>
    <w:rsid w:val="00103D6D"/>
    <w:pPr>
      <w:keepNext/>
      <w:spacing w:before="80"/>
      <w:jc w:val="center"/>
    </w:pPr>
    <w:rPr>
      <w:b/>
    </w:rPr>
  </w:style>
  <w:style w:type="paragraph" w:customStyle="1" w:styleId="51Abs">
    <w:name w:val="51_Abs"/>
    <w:basedOn w:val="00LegStandard"/>
    <w:qFormat/>
    <w:rsid w:val="00103D6D"/>
    <w:pPr>
      <w:spacing w:before="80"/>
      <w:ind w:firstLine="397"/>
    </w:pPr>
  </w:style>
  <w:style w:type="paragraph" w:customStyle="1" w:styleId="52Ziffere1">
    <w:name w:val="52_Ziffer_e1"/>
    <w:basedOn w:val="00LegStandard"/>
    <w:semiHidden/>
    <w:qFormat/>
    <w:rsid w:val="00103D6D"/>
    <w:pPr>
      <w:tabs>
        <w:tab w:val="right" w:pos="624"/>
        <w:tab w:val="left" w:pos="680"/>
      </w:tabs>
      <w:spacing w:before="40"/>
      <w:ind w:left="680" w:hanging="680"/>
    </w:pPr>
  </w:style>
  <w:style w:type="paragraph" w:customStyle="1" w:styleId="52Ziffere2">
    <w:name w:val="52_Ziffer_e2"/>
    <w:basedOn w:val="00LegStandard"/>
    <w:semiHidden/>
    <w:rsid w:val="00103D6D"/>
    <w:pPr>
      <w:tabs>
        <w:tab w:val="right" w:pos="851"/>
        <w:tab w:val="left" w:pos="907"/>
      </w:tabs>
      <w:spacing w:before="40"/>
      <w:ind w:left="907" w:hanging="907"/>
    </w:pPr>
  </w:style>
  <w:style w:type="paragraph" w:customStyle="1" w:styleId="52Ziffere3">
    <w:name w:val="52_Ziffer_e3"/>
    <w:basedOn w:val="00LegStandard"/>
    <w:semiHidden/>
    <w:rsid w:val="00103D6D"/>
    <w:pPr>
      <w:tabs>
        <w:tab w:val="right" w:pos="1191"/>
        <w:tab w:val="left" w:pos="1247"/>
      </w:tabs>
      <w:spacing w:before="40"/>
      <w:ind w:left="1247" w:hanging="1247"/>
    </w:pPr>
  </w:style>
  <w:style w:type="paragraph" w:customStyle="1" w:styleId="52Ziffere4">
    <w:name w:val="52_Ziffer_e4"/>
    <w:basedOn w:val="00LegStandard"/>
    <w:semiHidden/>
    <w:rsid w:val="00103D6D"/>
    <w:pPr>
      <w:tabs>
        <w:tab w:val="right" w:pos="1588"/>
        <w:tab w:val="left" w:pos="1644"/>
      </w:tabs>
      <w:spacing w:before="40"/>
      <w:ind w:left="1644" w:hanging="1644"/>
    </w:pPr>
  </w:style>
  <w:style w:type="paragraph" w:customStyle="1" w:styleId="52Ziffere5">
    <w:name w:val="52_Ziffer_e5"/>
    <w:basedOn w:val="00LegStandard"/>
    <w:semiHidden/>
    <w:rsid w:val="00103D6D"/>
    <w:pPr>
      <w:tabs>
        <w:tab w:val="right" w:pos="1928"/>
        <w:tab w:val="left" w:pos="1985"/>
      </w:tabs>
      <w:spacing w:before="40"/>
      <w:ind w:left="1985" w:hanging="1985"/>
    </w:pPr>
  </w:style>
  <w:style w:type="paragraph" w:customStyle="1" w:styleId="52ZiffermitBetrag">
    <w:name w:val="52_Ziffer_mit_Betrag"/>
    <w:basedOn w:val="00LegStandard"/>
    <w:semiHidden/>
    <w:rsid w:val="00103D6D"/>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103D6D"/>
    <w:pPr>
      <w:tabs>
        <w:tab w:val="clear" w:pos="6663"/>
        <w:tab w:val="clear" w:pos="8505"/>
        <w:tab w:val="right" w:leader="dot" w:pos="4678"/>
        <w:tab w:val="right" w:leader="dot" w:pos="6521"/>
      </w:tabs>
    </w:pPr>
  </w:style>
  <w:style w:type="paragraph" w:customStyle="1" w:styleId="53Literae1">
    <w:name w:val="53_Litera_e1"/>
    <w:basedOn w:val="00LegStandard"/>
    <w:semiHidden/>
    <w:rsid w:val="00103D6D"/>
    <w:pPr>
      <w:tabs>
        <w:tab w:val="right" w:pos="624"/>
        <w:tab w:val="left" w:pos="680"/>
      </w:tabs>
      <w:spacing w:before="40"/>
      <w:ind w:left="680" w:hanging="680"/>
    </w:pPr>
  </w:style>
  <w:style w:type="paragraph" w:customStyle="1" w:styleId="53Literae2">
    <w:name w:val="53_Litera_e2"/>
    <w:basedOn w:val="00LegStandard"/>
    <w:semiHidden/>
    <w:qFormat/>
    <w:rsid w:val="00103D6D"/>
    <w:pPr>
      <w:tabs>
        <w:tab w:val="right" w:pos="851"/>
        <w:tab w:val="left" w:pos="907"/>
      </w:tabs>
      <w:spacing w:before="40"/>
      <w:ind w:left="907" w:hanging="907"/>
    </w:pPr>
  </w:style>
  <w:style w:type="paragraph" w:customStyle="1" w:styleId="53Literae3">
    <w:name w:val="53_Litera_e3"/>
    <w:basedOn w:val="00LegStandard"/>
    <w:semiHidden/>
    <w:rsid w:val="00103D6D"/>
    <w:pPr>
      <w:tabs>
        <w:tab w:val="right" w:pos="1191"/>
        <w:tab w:val="left" w:pos="1247"/>
      </w:tabs>
      <w:spacing w:before="40"/>
      <w:ind w:left="1247" w:hanging="1247"/>
    </w:pPr>
  </w:style>
  <w:style w:type="paragraph" w:customStyle="1" w:styleId="53Literae4">
    <w:name w:val="53_Litera_e4"/>
    <w:basedOn w:val="00LegStandard"/>
    <w:semiHidden/>
    <w:rsid w:val="00103D6D"/>
    <w:pPr>
      <w:tabs>
        <w:tab w:val="right" w:pos="1588"/>
        <w:tab w:val="left" w:pos="1644"/>
      </w:tabs>
      <w:spacing w:before="40"/>
      <w:ind w:left="1644" w:hanging="1644"/>
    </w:pPr>
  </w:style>
  <w:style w:type="paragraph" w:customStyle="1" w:styleId="53Literae5">
    <w:name w:val="53_Litera_e5"/>
    <w:basedOn w:val="00LegStandard"/>
    <w:semiHidden/>
    <w:rsid w:val="00103D6D"/>
    <w:pPr>
      <w:tabs>
        <w:tab w:val="right" w:pos="1928"/>
        <w:tab w:val="left" w:pos="1985"/>
      </w:tabs>
      <w:spacing w:before="40"/>
      <w:ind w:left="1985" w:hanging="1985"/>
    </w:pPr>
  </w:style>
  <w:style w:type="paragraph" w:customStyle="1" w:styleId="53LiteramitBetrag">
    <w:name w:val="53_Litera_mit_Betrag"/>
    <w:basedOn w:val="52ZiffermitBetrag"/>
    <w:semiHidden/>
    <w:rsid w:val="00103D6D"/>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103D6D"/>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103D6D"/>
    <w:pPr>
      <w:tabs>
        <w:tab w:val="right" w:pos="624"/>
        <w:tab w:val="left" w:pos="680"/>
      </w:tabs>
      <w:spacing w:before="40"/>
      <w:ind w:left="680" w:hanging="680"/>
    </w:pPr>
  </w:style>
  <w:style w:type="paragraph" w:customStyle="1" w:styleId="54Subliterae2">
    <w:name w:val="54_Sublitera_e2"/>
    <w:basedOn w:val="00LegStandard"/>
    <w:semiHidden/>
    <w:rsid w:val="00103D6D"/>
    <w:pPr>
      <w:tabs>
        <w:tab w:val="right" w:pos="851"/>
        <w:tab w:val="left" w:pos="907"/>
      </w:tabs>
      <w:spacing w:before="40"/>
      <w:ind w:left="907" w:hanging="907"/>
    </w:pPr>
  </w:style>
  <w:style w:type="paragraph" w:customStyle="1" w:styleId="54Subliterae3">
    <w:name w:val="54_Sublitera_e3"/>
    <w:basedOn w:val="00LegStandard"/>
    <w:semiHidden/>
    <w:rsid w:val="00103D6D"/>
    <w:pPr>
      <w:tabs>
        <w:tab w:val="right" w:pos="1191"/>
        <w:tab w:val="left" w:pos="1247"/>
      </w:tabs>
      <w:spacing w:before="40"/>
      <w:ind w:left="1247" w:hanging="1247"/>
    </w:pPr>
  </w:style>
  <w:style w:type="paragraph" w:customStyle="1" w:styleId="54Subliterae4">
    <w:name w:val="54_Sublitera_e4"/>
    <w:basedOn w:val="00LegStandard"/>
    <w:semiHidden/>
    <w:rsid w:val="00103D6D"/>
    <w:pPr>
      <w:tabs>
        <w:tab w:val="right" w:pos="1588"/>
        <w:tab w:val="left" w:pos="1644"/>
      </w:tabs>
      <w:spacing w:before="40"/>
      <w:ind w:left="1644" w:hanging="1644"/>
    </w:pPr>
  </w:style>
  <w:style w:type="paragraph" w:customStyle="1" w:styleId="54Subliterae5">
    <w:name w:val="54_Sublitera_e5"/>
    <w:basedOn w:val="00LegStandard"/>
    <w:semiHidden/>
    <w:rsid w:val="00103D6D"/>
    <w:pPr>
      <w:tabs>
        <w:tab w:val="right" w:pos="1928"/>
        <w:tab w:val="left" w:pos="1985"/>
      </w:tabs>
      <w:spacing w:before="40"/>
      <w:ind w:left="1985" w:hanging="1985"/>
    </w:pPr>
  </w:style>
  <w:style w:type="paragraph" w:customStyle="1" w:styleId="54SubliteramitBetrag">
    <w:name w:val="54_Sublitera_mit_Betrag"/>
    <w:basedOn w:val="52ZiffermitBetrag"/>
    <w:semiHidden/>
    <w:rsid w:val="00103D6D"/>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103D6D"/>
    <w:pPr>
      <w:tabs>
        <w:tab w:val="right" w:pos="624"/>
        <w:tab w:val="left" w:pos="680"/>
      </w:tabs>
      <w:spacing w:before="40"/>
      <w:ind w:left="680" w:hanging="680"/>
    </w:pPr>
  </w:style>
  <w:style w:type="paragraph" w:customStyle="1" w:styleId="54aStriche2">
    <w:name w:val="54a_Strich_e2"/>
    <w:basedOn w:val="00LegStandard"/>
    <w:semiHidden/>
    <w:rsid w:val="00103D6D"/>
    <w:pPr>
      <w:tabs>
        <w:tab w:val="right" w:pos="851"/>
        <w:tab w:val="left" w:pos="907"/>
      </w:tabs>
      <w:spacing w:before="40"/>
      <w:ind w:left="907" w:hanging="907"/>
    </w:pPr>
  </w:style>
  <w:style w:type="paragraph" w:customStyle="1" w:styleId="54aStriche3">
    <w:name w:val="54a_Strich_e3"/>
    <w:basedOn w:val="00LegStandard"/>
    <w:semiHidden/>
    <w:qFormat/>
    <w:rsid w:val="00103D6D"/>
    <w:pPr>
      <w:tabs>
        <w:tab w:val="right" w:pos="1191"/>
        <w:tab w:val="left" w:pos="1247"/>
      </w:tabs>
      <w:spacing w:before="40"/>
      <w:ind w:left="1247" w:hanging="1247"/>
    </w:pPr>
  </w:style>
  <w:style w:type="paragraph" w:customStyle="1" w:styleId="54aStriche4">
    <w:name w:val="54a_Strich_e4"/>
    <w:basedOn w:val="00LegStandard"/>
    <w:semiHidden/>
    <w:rsid w:val="00103D6D"/>
    <w:pPr>
      <w:tabs>
        <w:tab w:val="right" w:pos="1588"/>
        <w:tab w:val="left" w:pos="1644"/>
      </w:tabs>
      <w:spacing w:before="40"/>
      <w:ind w:left="1644" w:hanging="1644"/>
    </w:pPr>
  </w:style>
  <w:style w:type="paragraph" w:customStyle="1" w:styleId="54aStriche5">
    <w:name w:val="54a_Strich_e5"/>
    <w:basedOn w:val="00LegStandard"/>
    <w:semiHidden/>
    <w:rsid w:val="00103D6D"/>
    <w:pPr>
      <w:tabs>
        <w:tab w:val="right" w:pos="1928"/>
        <w:tab w:val="left" w:pos="1985"/>
      </w:tabs>
      <w:spacing w:before="40"/>
      <w:ind w:left="1985" w:hanging="1985"/>
    </w:pPr>
  </w:style>
  <w:style w:type="paragraph" w:customStyle="1" w:styleId="54aStriche6">
    <w:name w:val="54a_Strich_e6"/>
    <w:basedOn w:val="00LegStandard"/>
    <w:semiHidden/>
    <w:rsid w:val="00103D6D"/>
    <w:pPr>
      <w:tabs>
        <w:tab w:val="right" w:pos="2268"/>
        <w:tab w:val="left" w:pos="2325"/>
      </w:tabs>
      <w:spacing w:before="40"/>
      <w:ind w:left="2325" w:hanging="2325"/>
    </w:pPr>
  </w:style>
  <w:style w:type="paragraph" w:customStyle="1" w:styleId="54aStriche7">
    <w:name w:val="54a_Strich_e7"/>
    <w:basedOn w:val="00LegStandard"/>
    <w:semiHidden/>
    <w:rsid w:val="00103D6D"/>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103D6D"/>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103D6D"/>
    <w:pPr>
      <w:spacing w:before="40"/>
    </w:pPr>
  </w:style>
  <w:style w:type="paragraph" w:customStyle="1" w:styleId="56SchlussteilZiff">
    <w:name w:val="56_SchlussteilZiff"/>
    <w:basedOn w:val="00LegStandard"/>
    <w:next w:val="51Abs"/>
    <w:semiHidden/>
    <w:rsid w:val="00103D6D"/>
    <w:pPr>
      <w:spacing w:before="40"/>
      <w:ind w:left="680"/>
    </w:pPr>
  </w:style>
  <w:style w:type="paragraph" w:customStyle="1" w:styleId="57SchlussteilLit">
    <w:name w:val="57_SchlussteilLit"/>
    <w:basedOn w:val="00LegStandard"/>
    <w:next w:val="51Abs"/>
    <w:semiHidden/>
    <w:rsid w:val="00103D6D"/>
    <w:pPr>
      <w:spacing w:before="40"/>
      <w:ind w:left="907"/>
    </w:pPr>
  </w:style>
  <w:style w:type="paragraph" w:customStyle="1" w:styleId="61aTabTextRechtsb">
    <w:name w:val="61a_TabTextRechtsb"/>
    <w:basedOn w:val="61TabText"/>
    <w:rsid w:val="00103D6D"/>
    <w:pPr>
      <w:jc w:val="right"/>
    </w:pPr>
  </w:style>
  <w:style w:type="paragraph" w:customStyle="1" w:styleId="61cTabTextBlock">
    <w:name w:val="61c_TabTextBlock"/>
    <w:basedOn w:val="61TabText"/>
    <w:rsid w:val="00103D6D"/>
    <w:pPr>
      <w:jc w:val="both"/>
    </w:pPr>
  </w:style>
  <w:style w:type="paragraph" w:customStyle="1" w:styleId="62Kopfzeile">
    <w:name w:val="62_Kopfzeile"/>
    <w:basedOn w:val="51Abs"/>
    <w:rsid w:val="00103D6D"/>
    <w:pPr>
      <w:tabs>
        <w:tab w:val="center" w:pos="4253"/>
        <w:tab w:val="right" w:pos="8505"/>
      </w:tabs>
      <w:ind w:firstLine="0"/>
    </w:pPr>
  </w:style>
  <w:style w:type="paragraph" w:customStyle="1" w:styleId="65FNText">
    <w:name w:val="65_FN_Text"/>
    <w:basedOn w:val="00LegStandard"/>
    <w:rsid w:val="00103D6D"/>
    <w:rPr>
      <w:sz w:val="18"/>
    </w:rPr>
  </w:style>
  <w:style w:type="paragraph" w:customStyle="1" w:styleId="63Fuzeile">
    <w:name w:val="63_Fußzeile"/>
    <w:basedOn w:val="65FNText"/>
    <w:rsid w:val="00103D6D"/>
    <w:pPr>
      <w:tabs>
        <w:tab w:val="center" w:pos="4253"/>
        <w:tab w:val="right" w:pos="8505"/>
      </w:tabs>
    </w:pPr>
  </w:style>
  <w:style w:type="character" w:customStyle="1" w:styleId="66FNZeichen">
    <w:name w:val="66_FN_Zeichen"/>
    <w:rsid w:val="00103D6D"/>
    <w:rPr>
      <w:sz w:val="20"/>
      <w:szCs w:val="20"/>
      <w:vertAlign w:val="superscript"/>
    </w:rPr>
  </w:style>
  <w:style w:type="paragraph" w:customStyle="1" w:styleId="68UnterschrL">
    <w:name w:val="68_UnterschrL"/>
    <w:basedOn w:val="00LegStandard"/>
    <w:rsid w:val="00103D6D"/>
    <w:pPr>
      <w:spacing w:before="160"/>
      <w:jc w:val="left"/>
    </w:pPr>
    <w:rPr>
      <w:b/>
    </w:rPr>
  </w:style>
  <w:style w:type="paragraph" w:customStyle="1" w:styleId="69UnterschrM">
    <w:name w:val="69_UnterschrM"/>
    <w:basedOn w:val="68UnterschrL"/>
    <w:rsid w:val="00103D6D"/>
    <w:pPr>
      <w:jc w:val="center"/>
    </w:pPr>
  </w:style>
  <w:style w:type="paragraph" w:customStyle="1" w:styleId="71Anlagenbez">
    <w:name w:val="71_Anlagenbez"/>
    <w:basedOn w:val="00LegStandard"/>
    <w:rsid w:val="00103D6D"/>
    <w:pPr>
      <w:spacing w:before="160"/>
      <w:jc w:val="right"/>
      <w:outlineLvl w:val="0"/>
    </w:pPr>
    <w:rPr>
      <w:b/>
      <w:sz w:val="22"/>
    </w:rPr>
  </w:style>
  <w:style w:type="paragraph" w:customStyle="1" w:styleId="89TGUEUeberschrSpalte">
    <w:name w:val="89_TGUE_UeberschrSpalte"/>
    <w:basedOn w:val="00LegStandard"/>
    <w:rsid w:val="00103D6D"/>
    <w:pPr>
      <w:keepNext/>
      <w:spacing w:before="80"/>
      <w:jc w:val="center"/>
    </w:pPr>
    <w:rPr>
      <w:b/>
    </w:rPr>
  </w:style>
  <w:style w:type="character" w:customStyle="1" w:styleId="990Fehler">
    <w:name w:val="990_Fehler"/>
    <w:basedOn w:val="Absatz-Standardschriftart"/>
    <w:semiHidden/>
    <w:locked/>
    <w:rsid w:val="00103D6D"/>
    <w:rPr>
      <w:color w:val="FF0000"/>
    </w:rPr>
  </w:style>
  <w:style w:type="character" w:customStyle="1" w:styleId="991GldSymbol">
    <w:name w:val="991_GldSymbol"/>
    <w:rsid w:val="00103D6D"/>
    <w:rPr>
      <w:b/>
      <w:color w:val="000000"/>
    </w:rPr>
  </w:style>
  <w:style w:type="character" w:customStyle="1" w:styleId="992Normal">
    <w:name w:val="992_Normal"/>
    <w:rsid w:val="00103D6D"/>
    <w:rPr>
      <w:dstrike w:val="0"/>
      <w:vertAlign w:val="baseline"/>
    </w:rPr>
  </w:style>
  <w:style w:type="character" w:customStyle="1" w:styleId="992bNormalundFett">
    <w:name w:val="992b_Normal_und_Fett"/>
    <w:basedOn w:val="992Normal"/>
    <w:rsid w:val="00103D6D"/>
    <w:rPr>
      <w:b/>
      <w:dstrike w:val="0"/>
      <w:vertAlign w:val="baseline"/>
    </w:rPr>
  </w:style>
  <w:style w:type="character" w:customStyle="1" w:styleId="993Fett">
    <w:name w:val="993_Fett"/>
    <w:rsid w:val="00103D6D"/>
    <w:rPr>
      <w:b/>
    </w:rPr>
  </w:style>
  <w:style w:type="character" w:customStyle="1" w:styleId="994Kursiv">
    <w:name w:val="994_Kursiv"/>
    <w:rsid w:val="00103D6D"/>
    <w:rPr>
      <w:i/>
    </w:rPr>
  </w:style>
  <w:style w:type="character" w:customStyle="1" w:styleId="995Unterstrichen">
    <w:name w:val="995_Unterstrichen"/>
    <w:rsid w:val="00103D6D"/>
    <w:rPr>
      <w:u w:val="single"/>
    </w:rPr>
  </w:style>
  <w:style w:type="character" w:customStyle="1" w:styleId="996Gesperrt">
    <w:name w:val="996_Gesperrt"/>
    <w:rsid w:val="00103D6D"/>
    <w:rPr>
      <w:spacing w:val="26"/>
    </w:rPr>
  </w:style>
  <w:style w:type="character" w:customStyle="1" w:styleId="997Hoch">
    <w:name w:val="997_Hoch"/>
    <w:rsid w:val="00103D6D"/>
    <w:rPr>
      <w:vertAlign w:val="superscript"/>
    </w:rPr>
  </w:style>
  <w:style w:type="character" w:customStyle="1" w:styleId="998Tief">
    <w:name w:val="998_Tief"/>
    <w:rsid w:val="00103D6D"/>
    <w:rPr>
      <w:vertAlign w:val="subscript"/>
    </w:rPr>
  </w:style>
  <w:style w:type="character" w:customStyle="1" w:styleId="999FettundKursiv">
    <w:name w:val="999_Fett_und_Kursiv"/>
    <w:basedOn w:val="Absatz-Standardschriftart"/>
    <w:rsid w:val="00103D6D"/>
    <w:rPr>
      <w:b/>
      <w:i/>
    </w:rPr>
  </w:style>
  <w:style w:type="character" w:styleId="Endnotenzeichen">
    <w:name w:val="endnote reference"/>
    <w:basedOn w:val="Absatz-Standardschriftart"/>
    <w:rsid w:val="00103D6D"/>
    <w:rPr>
      <w:sz w:val="20"/>
      <w:vertAlign w:val="baseline"/>
    </w:rPr>
  </w:style>
  <w:style w:type="paragraph" w:customStyle="1" w:styleId="PDAntragsformel">
    <w:name w:val="PD_Antragsformel"/>
    <w:basedOn w:val="Standard"/>
    <w:rsid w:val="00103D6D"/>
    <w:pPr>
      <w:spacing w:before="280" w:line="220" w:lineRule="exact"/>
      <w:jc w:val="both"/>
    </w:pPr>
    <w:rPr>
      <w:rFonts w:eastAsia="Times New Roman"/>
      <w:lang w:eastAsia="en-US"/>
    </w:rPr>
  </w:style>
  <w:style w:type="paragraph" w:customStyle="1" w:styleId="PDAllonge">
    <w:name w:val="PD_Allonge"/>
    <w:basedOn w:val="PDAntragsformel"/>
    <w:rsid w:val="00103D6D"/>
    <w:pPr>
      <w:spacing w:after="200" w:line="240" w:lineRule="auto"/>
      <w:jc w:val="center"/>
    </w:pPr>
    <w:rPr>
      <w:sz w:val="28"/>
    </w:rPr>
  </w:style>
  <w:style w:type="paragraph" w:customStyle="1" w:styleId="PDAllongeB">
    <w:name w:val="PD_Allonge_B"/>
    <w:basedOn w:val="PDAllonge"/>
    <w:rsid w:val="00103D6D"/>
    <w:pPr>
      <w:jc w:val="both"/>
    </w:pPr>
  </w:style>
  <w:style w:type="paragraph" w:customStyle="1" w:styleId="PDAllongeL">
    <w:name w:val="PD_Allonge_L"/>
    <w:basedOn w:val="PDAllonge"/>
    <w:rsid w:val="00103D6D"/>
    <w:pPr>
      <w:jc w:val="left"/>
    </w:pPr>
  </w:style>
  <w:style w:type="paragraph" w:customStyle="1" w:styleId="PDBrief">
    <w:name w:val="PD_Brief"/>
    <w:basedOn w:val="00LegStandard"/>
    <w:rsid w:val="00103D6D"/>
    <w:pPr>
      <w:spacing w:before="80" w:line="240" w:lineRule="auto"/>
    </w:pPr>
    <w:rPr>
      <w:sz w:val="22"/>
      <w:lang w:val="de-AT"/>
    </w:rPr>
  </w:style>
  <w:style w:type="paragraph" w:customStyle="1" w:styleId="PDDatum">
    <w:name w:val="PD_Datum"/>
    <w:basedOn w:val="PDAntragsformel"/>
    <w:next w:val="Standard"/>
    <w:rsid w:val="00103D6D"/>
  </w:style>
  <w:style w:type="paragraph" w:customStyle="1" w:styleId="PDEntschliessung">
    <w:name w:val="PD_Entschliessung"/>
    <w:basedOn w:val="00LegStandard"/>
    <w:rsid w:val="00103D6D"/>
    <w:pPr>
      <w:spacing w:before="160"/>
    </w:pPr>
    <w:rPr>
      <w:b/>
      <w:snapToGrid/>
      <w:sz w:val="22"/>
      <w:lang w:val="de-AT" w:eastAsia="en-US"/>
    </w:rPr>
  </w:style>
  <w:style w:type="paragraph" w:customStyle="1" w:styleId="PDK1">
    <w:name w:val="PD_K1"/>
    <w:next w:val="PDK1Ausg"/>
    <w:rsid w:val="00103D6D"/>
    <w:pPr>
      <w:pBdr>
        <w:bottom w:val="single" w:sz="12" w:space="1" w:color="auto"/>
      </w:pBdr>
      <w:jc w:val="center"/>
    </w:pPr>
    <w:rPr>
      <w:b/>
      <w:noProof/>
      <w:color w:val="000000" w:themeColor="text1"/>
      <w:spacing w:val="-8"/>
      <w:sz w:val="24"/>
      <w:lang w:val="de-AT" w:eastAsia="en-US"/>
    </w:rPr>
  </w:style>
  <w:style w:type="paragraph" w:customStyle="1" w:styleId="PDK1Anlage">
    <w:name w:val="PD_K1Anlage"/>
    <w:basedOn w:val="PDK1"/>
    <w:next w:val="PDK1Ausg"/>
    <w:rsid w:val="00103D6D"/>
    <w:pPr>
      <w:pBdr>
        <w:bottom w:val="none" w:sz="0" w:space="0" w:color="auto"/>
      </w:pBdr>
      <w:jc w:val="right"/>
    </w:pPr>
  </w:style>
  <w:style w:type="paragraph" w:customStyle="1" w:styleId="PDK1Ausg">
    <w:name w:val="PD_K1Ausg"/>
    <w:next w:val="Standard"/>
    <w:rsid w:val="00103D6D"/>
    <w:pPr>
      <w:spacing w:before="1285" w:after="540"/>
    </w:pPr>
    <w:rPr>
      <w:b/>
      <w:noProof/>
      <w:color w:val="000000" w:themeColor="text1"/>
      <w:sz w:val="22"/>
      <w:lang w:val="de-AT" w:eastAsia="en-US"/>
    </w:rPr>
  </w:style>
  <w:style w:type="paragraph" w:customStyle="1" w:styleId="PDK2">
    <w:name w:val="PD_K2"/>
    <w:basedOn w:val="PDK1"/>
    <w:next w:val="Standard"/>
    <w:rsid w:val="00103D6D"/>
    <w:pPr>
      <w:pBdr>
        <w:bottom w:val="none" w:sz="0" w:space="0" w:color="auto"/>
      </w:pBdr>
      <w:spacing w:after="227"/>
      <w:jc w:val="left"/>
    </w:pPr>
    <w:rPr>
      <w:spacing w:val="0"/>
      <w:sz w:val="44"/>
    </w:rPr>
  </w:style>
  <w:style w:type="paragraph" w:customStyle="1" w:styleId="PDK3">
    <w:name w:val="PD_K3"/>
    <w:basedOn w:val="PDK2"/>
    <w:next w:val="PDVorlage"/>
    <w:rsid w:val="00103D6D"/>
    <w:pPr>
      <w:spacing w:after="400"/>
    </w:pPr>
    <w:rPr>
      <w:sz w:val="36"/>
    </w:rPr>
  </w:style>
  <w:style w:type="paragraph" w:customStyle="1" w:styleId="PDK4">
    <w:name w:val="PD_K4"/>
    <w:basedOn w:val="PDK3"/>
    <w:rsid w:val="00103D6D"/>
    <w:pPr>
      <w:spacing w:after="120"/>
    </w:pPr>
    <w:rPr>
      <w:sz w:val="26"/>
    </w:rPr>
  </w:style>
  <w:style w:type="paragraph" w:customStyle="1" w:styleId="PDKopfzeile">
    <w:name w:val="PD_Kopfzeile"/>
    <w:basedOn w:val="51Abs"/>
    <w:rsid w:val="00103D6D"/>
    <w:pPr>
      <w:tabs>
        <w:tab w:val="center" w:pos="4253"/>
        <w:tab w:val="right" w:pos="8505"/>
      </w:tabs>
    </w:pPr>
    <w:rPr>
      <w:snapToGrid/>
      <w:lang w:val="de-AT"/>
    </w:rPr>
  </w:style>
  <w:style w:type="paragraph" w:customStyle="1" w:styleId="PDU1">
    <w:name w:val="PD_U1"/>
    <w:basedOn w:val="00LegStandard"/>
    <w:next w:val="Standard"/>
    <w:rsid w:val="00103D6D"/>
    <w:pPr>
      <w:tabs>
        <w:tab w:val="center" w:pos="2126"/>
        <w:tab w:val="center" w:pos="6379"/>
      </w:tabs>
      <w:spacing w:before="440"/>
    </w:pPr>
    <w:rPr>
      <w:b/>
      <w:lang w:val="de-AT"/>
    </w:rPr>
  </w:style>
  <w:style w:type="paragraph" w:customStyle="1" w:styleId="PDU2">
    <w:name w:val="PD_U2"/>
    <w:basedOn w:val="PDU1"/>
    <w:rsid w:val="00103D6D"/>
    <w:pPr>
      <w:spacing w:before="100"/>
    </w:pPr>
    <w:rPr>
      <w:b w:val="0"/>
      <w:sz w:val="18"/>
    </w:rPr>
  </w:style>
  <w:style w:type="paragraph" w:customStyle="1" w:styleId="PDU3">
    <w:name w:val="PD_U3"/>
    <w:basedOn w:val="PDU2"/>
    <w:rsid w:val="00103D6D"/>
    <w:pPr>
      <w:tabs>
        <w:tab w:val="clear" w:pos="2126"/>
        <w:tab w:val="clear" w:pos="6379"/>
        <w:tab w:val="center" w:pos="4536"/>
      </w:tabs>
      <w:jc w:val="center"/>
    </w:pPr>
  </w:style>
  <w:style w:type="paragraph" w:customStyle="1" w:styleId="PDVorlage">
    <w:name w:val="PD_Vorlage"/>
    <w:basedOn w:val="11Titel"/>
    <w:next w:val="Standard"/>
    <w:rsid w:val="00103D6D"/>
    <w:pPr>
      <w:spacing w:before="0" w:after="360"/>
    </w:pPr>
    <w:rPr>
      <w:lang w:val="de-AT" w:eastAsia="en-US"/>
    </w:rPr>
  </w:style>
  <w:style w:type="paragraph" w:customStyle="1" w:styleId="62KopfzeileQuer">
    <w:name w:val="62_KopfzeileQuer"/>
    <w:basedOn w:val="51Abs"/>
    <w:rsid w:val="00103D6D"/>
    <w:pPr>
      <w:tabs>
        <w:tab w:val="center" w:pos="6719"/>
        <w:tab w:val="right" w:pos="13438"/>
      </w:tabs>
      <w:ind w:firstLine="0"/>
    </w:pPr>
  </w:style>
  <w:style w:type="paragraph" w:customStyle="1" w:styleId="63FuzeileQuer">
    <w:name w:val="63_FußzeileQuer"/>
    <w:basedOn w:val="65FNText"/>
    <w:rsid w:val="00103D6D"/>
    <w:pPr>
      <w:tabs>
        <w:tab w:val="center" w:pos="6719"/>
        <w:tab w:val="right" w:pos="13438"/>
      </w:tabs>
    </w:pPr>
  </w:style>
  <w:style w:type="paragraph" w:customStyle="1" w:styleId="57Schlussteile1">
    <w:name w:val="57_Schlussteil_e1"/>
    <w:basedOn w:val="00LegStandard"/>
    <w:next w:val="51Abs"/>
    <w:semiHidden/>
    <w:rsid w:val="00103D6D"/>
    <w:pPr>
      <w:spacing w:before="40"/>
      <w:ind w:left="454"/>
    </w:pPr>
  </w:style>
  <w:style w:type="paragraph" w:customStyle="1" w:styleId="57Schlussteile4">
    <w:name w:val="57_Schlussteil_e4"/>
    <w:basedOn w:val="00LegStandard"/>
    <w:next w:val="51Abs"/>
    <w:semiHidden/>
    <w:rsid w:val="00103D6D"/>
    <w:pPr>
      <w:spacing w:before="40"/>
      <w:ind w:left="1247"/>
    </w:pPr>
    <w:rPr>
      <w:snapToGrid/>
    </w:rPr>
  </w:style>
  <w:style w:type="paragraph" w:customStyle="1" w:styleId="57Schlussteile5">
    <w:name w:val="57_Schlussteil_e5"/>
    <w:basedOn w:val="00LegStandard"/>
    <w:next w:val="51Abs"/>
    <w:semiHidden/>
    <w:rsid w:val="00103D6D"/>
    <w:pPr>
      <w:spacing w:before="40"/>
      <w:ind w:left="1644"/>
    </w:pPr>
    <w:rPr>
      <w:snapToGrid/>
    </w:rPr>
  </w:style>
  <w:style w:type="paragraph" w:customStyle="1" w:styleId="32InhaltEintragEinzug">
    <w:name w:val="32_InhaltEintragEinzug"/>
    <w:basedOn w:val="32InhaltEintrag"/>
    <w:rsid w:val="00103D6D"/>
    <w:pPr>
      <w:tabs>
        <w:tab w:val="right" w:pos="1021"/>
        <w:tab w:val="left" w:pos="1191"/>
      </w:tabs>
      <w:ind w:left="1191" w:hanging="1191"/>
    </w:pPr>
  </w:style>
  <w:style w:type="paragraph" w:customStyle="1" w:styleId="52Aufzaehle1Ziffer">
    <w:name w:val="52_Aufzaehl_e1_Ziffer"/>
    <w:basedOn w:val="00LegStandard"/>
    <w:qFormat/>
    <w:rsid w:val="00103D6D"/>
    <w:pPr>
      <w:tabs>
        <w:tab w:val="right" w:pos="624"/>
        <w:tab w:val="left" w:pos="680"/>
      </w:tabs>
      <w:spacing w:before="40"/>
      <w:ind w:left="680" w:hanging="680"/>
    </w:pPr>
    <w:rPr>
      <w:lang w:val="de-AT" w:eastAsia="de-AT"/>
    </w:rPr>
  </w:style>
  <w:style w:type="paragraph" w:customStyle="1" w:styleId="52Aufzaehle1ZiffermitBetrag">
    <w:name w:val="52_Aufzaehl_e1_Ziffer_mit_Betrag"/>
    <w:basedOn w:val="00LegStandard"/>
    <w:rsid w:val="00103D6D"/>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rPr>
      <w:lang w:val="de-AT" w:eastAsia="de-AT"/>
    </w:rPr>
  </w:style>
  <w:style w:type="paragraph" w:customStyle="1" w:styleId="52Aufzaehle1ZiffermitBetragTGUE">
    <w:name w:val="52_Aufzaehl_e1_Ziffer_mit_Betrag_TGUE"/>
    <w:basedOn w:val="52Aufzaehle1ZiffermitBetrag"/>
    <w:rsid w:val="00103D6D"/>
    <w:pPr>
      <w:tabs>
        <w:tab w:val="clear" w:pos="6663"/>
        <w:tab w:val="clear" w:pos="8505"/>
        <w:tab w:val="right" w:leader="dot" w:pos="4678"/>
        <w:tab w:val="right" w:leader="dot" w:pos="6521"/>
      </w:tabs>
    </w:pPr>
  </w:style>
  <w:style w:type="paragraph" w:customStyle="1" w:styleId="52Aufzaehle2Lit">
    <w:name w:val="52_Aufzaehl_e2_Lit"/>
    <w:basedOn w:val="00LegStandard"/>
    <w:rsid w:val="00103D6D"/>
    <w:pPr>
      <w:tabs>
        <w:tab w:val="right" w:pos="851"/>
        <w:tab w:val="left" w:pos="907"/>
      </w:tabs>
      <w:spacing w:before="40"/>
      <w:ind w:left="907" w:hanging="907"/>
    </w:pPr>
    <w:rPr>
      <w:lang w:val="de-AT" w:eastAsia="de-AT"/>
    </w:rPr>
  </w:style>
  <w:style w:type="paragraph" w:customStyle="1" w:styleId="52Aufzaehle2LitmitBetrag">
    <w:name w:val="52_Aufzaehl_e2_Lit_mit_Betrag"/>
    <w:basedOn w:val="52Aufzaehle1ZiffermitBetrag"/>
    <w:rsid w:val="00103D6D"/>
    <w:pPr>
      <w:tabs>
        <w:tab w:val="clear" w:pos="624"/>
        <w:tab w:val="clear" w:pos="680"/>
        <w:tab w:val="right" w:pos="851"/>
        <w:tab w:val="left" w:pos="907"/>
      </w:tabs>
      <w:ind w:left="907" w:right="1066" w:hanging="907"/>
    </w:pPr>
  </w:style>
  <w:style w:type="paragraph" w:customStyle="1" w:styleId="52Aufzaehle2LitmitBetragTGUE">
    <w:name w:val="52_Aufzaehl_e2_Lit_mit_Betrag_TGUE"/>
    <w:basedOn w:val="52Aufzaehle2LitmitBetrag"/>
    <w:rsid w:val="00103D6D"/>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103D6D"/>
    <w:pPr>
      <w:tabs>
        <w:tab w:val="right" w:pos="1191"/>
        <w:tab w:val="left" w:pos="1247"/>
      </w:tabs>
      <w:spacing w:before="40"/>
      <w:ind w:left="1247" w:hanging="1247"/>
    </w:pPr>
    <w:rPr>
      <w:lang w:val="de-AT" w:eastAsia="de-AT"/>
    </w:rPr>
  </w:style>
  <w:style w:type="paragraph" w:customStyle="1" w:styleId="52Aufzaehle3SublitmitBetrag">
    <w:name w:val="52_Aufzaehl_e3_Sublit_mit_Betrag"/>
    <w:basedOn w:val="52Aufzaehle1ZiffermitBetrag"/>
    <w:rsid w:val="00103D6D"/>
    <w:pPr>
      <w:tabs>
        <w:tab w:val="clear" w:pos="624"/>
        <w:tab w:val="clear" w:pos="680"/>
        <w:tab w:val="right" w:pos="1191"/>
        <w:tab w:val="left" w:pos="1247"/>
      </w:tabs>
      <w:ind w:left="1247" w:right="1066" w:hanging="1247"/>
    </w:pPr>
  </w:style>
  <w:style w:type="paragraph" w:customStyle="1" w:styleId="52Aufzaehle3SublitmitBetragTGUE">
    <w:name w:val="52_Aufzaehl_e3_Sublit_mit_Betrag_TGUE"/>
    <w:basedOn w:val="52Aufzaehle3SublitmitBetrag"/>
    <w:rsid w:val="00103D6D"/>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103D6D"/>
    <w:pPr>
      <w:tabs>
        <w:tab w:val="right" w:pos="1588"/>
        <w:tab w:val="left" w:pos="1644"/>
      </w:tabs>
      <w:spacing w:before="40"/>
      <w:ind w:left="1644" w:hanging="1644"/>
    </w:pPr>
    <w:rPr>
      <w:lang w:val="de-AT" w:eastAsia="de-AT"/>
    </w:rPr>
  </w:style>
  <w:style w:type="paragraph" w:customStyle="1" w:styleId="52Aufzaehle4StrichmitBetrag">
    <w:name w:val="52_Aufzaehl_e4_Strich_mit_Betrag"/>
    <w:basedOn w:val="52Aufzaehle1ZiffermitBetrag"/>
    <w:rsid w:val="00103D6D"/>
    <w:pPr>
      <w:tabs>
        <w:tab w:val="clear" w:pos="624"/>
        <w:tab w:val="clear" w:pos="680"/>
        <w:tab w:val="right" w:pos="1588"/>
        <w:tab w:val="left" w:pos="1644"/>
      </w:tabs>
      <w:ind w:left="1644" w:right="1066" w:hanging="1644"/>
    </w:pPr>
  </w:style>
  <w:style w:type="paragraph" w:customStyle="1" w:styleId="52Aufzaehle4StrichmitBetragTGUE">
    <w:name w:val="52_Aufzaehl_e4_Strich_mit_Betrag_TGUE"/>
    <w:basedOn w:val="52Aufzaehle4StrichmitBetrag"/>
    <w:rsid w:val="00103D6D"/>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103D6D"/>
    <w:pPr>
      <w:tabs>
        <w:tab w:val="right" w:pos="1928"/>
        <w:tab w:val="left" w:pos="1985"/>
      </w:tabs>
      <w:spacing w:before="40"/>
      <w:ind w:left="1985" w:hanging="1985"/>
    </w:pPr>
    <w:rPr>
      <w:lang w:val="de-AT" w:eastAsia="de-AT"/>
    </w:rPr>
  </w:style>
  <w:style w:type="paragraph" w:customStyle="1" w:styleId="52Aufzaehle6Strich">
    <w:name w:val="52_Aufzaehl_e6_Strich"/>
    <w:basedOn w:val="00LegStandard"/>
    <w:rsid w:val="00103D6D"/>
    <w:pPr>
      <w:tabs>
        <w:tab w:val="right" w:pos="2268"/>
        <w:tab w:val="left" w:pos="2325"/>
      </w:tabs>
      <w:spacing w:before="40"/>
      <w:ind w:left="2325" w:hanging="2325"/>
    </w:pPr>
    <w:rPr>
      <w:lang w:val="de-AT" w:eastAsia="de-AT"/>
    </w:rPr>
  </w:style>
  <w:style w:type="paragraph" w:customStyle="1" w:styleId="52Aufzaehle7Strich">
    <w:name w:val="52_Aufzaehl_e7_Strich"/>
    <w:basedOn w:val="00LegStandard"/>
    <w:rsid w:val="00103D6D"/>
    <w:pPr>
      <w:tabs>
        <w:tab w:val="right" w:pos="2608"/>
        <w:tab w:val="left" w:pos="2665"/>
      </w:tabs>
      <w:spacing w:before="40"/>
      <w:ind w:left="2665" w:hanging="2665"/>
    </w:pPr>
    <w:rPr>
      <w:lang w:val="de-AT" w:eastAsia="de-AT"/>
    </w:rPr>
  </w:style>
  <w:style w:type="paragraph" w:customStyle="1" w:styleId="58Schlussteile0Abs">
    <w:name w:val="58_Schlussteil_e0_Abs"/>
    <w:basedOn w:val="00LegStandard"/>
    <w:next w:val="51Abs"/>
    <w:rsid w:val="00103D6D"/>
    <w:pPr>
      <w:spacing w:before="40"/>
    </w:pPr>
    <w:rPr>
      <w:lang w:val="de-AT" w:eastAsia="de-AT"/>
    </w:rPr>
  </w:style>
  <w:style w:type="paragraph" w:customStyle="1" w:styleId="58Schlussteile05">
    <w:name w:val="58_Schlussteil_e0.5"/>
    <w:basedOn w:val="00LegStandard"/>
    <w:next w:val="51Abs"/>
    <w:rsid w:val="00103D6D"/>
    <w:pPr>
      <w:spacing w:before="40"/>
      <w:ind w:left="454"/>
    </w:pPr>
  </w:style>
  <w:style w:type="paragraph" w:customStyle="1" w:styleId="58Schlussteile05mitBetrag">
    <w:name w:val="58_Schlussteil_e0.5_mit_Betrag"/>
    <w:basedOn w:val="00LegStandard"/>
    <w:rsid w:val="00103D6D"/>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rPr>
      <w:lang w:val="de-AT" w:eastAsia="de-AT"/>
    </w:rPr>
  </w:style>
  <w:style w:type="paragraph" w:customStyle="1" w:styleId="58Schlussteile05mitBetragTGUE">
    <w:name w:val="58_Schlussteil_e0.5_mit_Betrag_TGUE"/>
    <w:basedOn w:val="58Schlussteile05mitBetrag"/>
    <w:rsid w:val="00103D6D"/>
    <w:pPr>
      <w:tabs>
        <w:tab w:val="clear" w:pos="6663"/>
        <w:tab w:val="clear" w:pos="8505"/>
        <w:tab w:val="right" w:leader="dot" w:pos="4678"/>
        <w:tab w:val="right" w:leader="dot" w:pos="6521"/>
      </w:tabs>
    </w:pPr>
  </w:style>
  <w:style w:type="paragraph" w:customStyle="1" w:styleId="58Schlussteile0AbsmitBetrag">
    <w:name w:val="58_Schlussteil_e0_Abs_mit_Betrag"/>
    <w:basedOn w:val="00LegStandard"/>
    <w:rsid w:val="00103D6D"/>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lang w:val="de-AT" w:eastAsia="de-AT"/>
    </w:rPr>
  </w:style>
  <w:style w:type="paragraph" w:customStyle="1" w:styleId="58Schlussteile0AbsmitBetragTGUE">
    <w:name w:val="58_Schlussteil_e0_Abs_mit_Betrag_TGUE"/>
    <w:basedOn w:val="58Schlussteile0AbsmitBetrag"/>
    <w:rsid w:val="00103D6D"/>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51Abs"/>
    <w:rsid w:val="00103D6D"/>
    <w:pPr>
      <w:spacing w:before="40"/>
      <w:ind w:left="680"/>
    </w:pPr>
    <w:rPr>
      <w:lang w:val="de-AT" w:eastAsia="de-AT"/>
    </w:rPr>
  </w:style>
  <w:style w:type="paragraph" w:customStyle="1" w:styleId="58Schlussteile1ZiffermitBetrag">
    <w:name w:val="58_Schlussteil_e1_Ziffer_mit_Betrag"/>
    <w:basedOn w:val="00LegStandard"/>
    <w:rsid w:val="00103D6D"/>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lang w:val="de-AT" w:eastAsia="de-AT"/>
    </w:rPr>
  </w:style>
  <w:style w:type="paragraph" w:customStyle="1" w:styleId="58Schlussteile1ZiffermitBetragTGUE">
    <w:name w:val="58_Schlussteil_e1_Ziffer_mit_Betrag_TGUE"/>
    <w:basedOn w:val="58Schlussteile1ZiffermitBetrag"/>
    <w:rsid w:val="00103D6D"/>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51Abs"/>
    <w:rsid w:val="00103D6D"/>
    <w:pPr>
      <w:spacing w:before="40"/>
      <w:ind w:left="907"/>
    </w:pPr>
    <w:rPr>
      <w:lang w:val="de-AT" w:eastAsia="de-AT"/>
    </w:rPr>
  </w:style>
  <w:style w:type="paragraph" w:customStyle="1" w:styleId="58Schlussteile2LitmitBetrag">
    <w:name w:val="58_Schlussteil_e2_Lit_mit_Betrag"/>
    <w:basedOn w:val="00LegStandard"/>
    <w:rsid w:val="00103D6D"/>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lang w:val="de-AT" w:eastAsia="de-AT"/>
    </w:rPr>
  </w:style>
  <w:style w:type="paragraph" w:customStyle="1" w:styleId="58Schlussteile2LitmitBetragTGUE">
    <w:name w:val="58_Schlussteil_e2_Lit_mit_Betrag_TGUE"/>
    <w:basedOn w:val="58Schlussteile2LitmitBetrag"/>
    <w:rsid w:val="00103D6D"/>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51Abs"/>
    <w:rsid w:val="00103D6D"/>
    <w:pPr>
      <w:spacing w:before="40"/>
      <w:ind w:left="1247"/>
    </w:pPr>
  </w:style>
  <w:style w:type="paragraph" w:customStyle="1" w:styleId="58Schlussteile3SublitmitBetrag">
    <w:name w:val="58_Schlussteil_e3_Sublit_mit_Betrag"/>
    <w:basedOn w:val="00LegStandard"/>
    <w:rsid w:val="00103D6D"/>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lang w:val="de-AT" w:eastAsia="de-AT"/>
    </w:rPr>
  </w:style>
  <w:style w:type="paragraph" w:customStyle="1" w:styleId="58Schlussteile3SublitmitBetragTGUE">
    <w:name w:val="58_Schlussteil_e3_Sublit_mit_Betrag_TGUE"/>
    <w:basedOn w:val="58Schlussteile3SublitmitBetrag"/>
    <w:rsid w:val="00103D6D"/>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51Abs"/>
    <w:rsid w:val="00103D6D"/>
    <w:pPr>
      <w:spacing w:before="40"/>
      <w:ind w:left="1644"/>
    </w:pPr>
  </w:style>
  <w:style w:type="paragraph" w:customStyle="1" w:styleId="58Schlussteile4StrichmitBetrag">
    <w:name w:val="58_Schlussteil_e4_Strich_mit_Betrag"/>
    <w:basedOn w:val="00LegStandard"/>
    <w:rsid w:val="00103D6D"/>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lang w:val="de-AT" w:eastAsia="de-AT"/>
    </w:rPr>
  </w:style>
  <w:style w:type="paragraph" w:customStyle="1" w:styleId="58Schlussteile4StrichmitBetragTGUE">
    <w:name w:val="58_Schlussteil_e4_Strich_mit_Betrag_TGUE"/>
    <w:basedOn w:val="58Schlussteile4StrichmitBetrag"/>
    <w:rsid w:val="00103D6D"/>
    <w:pPr>
      <w:tabs>
        <w:tab w:val="clear" w:pos="6663"/>
        <w:tab w:val="clear" w:pos="8505"/>
        <w:tab w:val="right" w:leader="dot" w:pos="4678"/>
        <w:tab w:val="right" w:leader="dot" w:pos="6521"/>
      </w:tabs>
    </w:pPr>
  </w:style>
  <w:style w:type="paragraph" w:customStyle="1" w:styleId="52Aufzaehle5StrichmitBetrag">
    <w:name w:val="52_Aufzaehl_e5_Strich_mit_Betrag"/>
    <w:basedOn w:val="52Aufzaehle1ZiffermitBetrag"/>
    <w:rsid w:val="00103D6D"/>
    <w:pPr>
      <w:tabs>
        <w:tab w:val="clear" w:pos="624"/>
        <w:tab w:val="clear" w:pos="680"/>
        <w:tab w:val="right" w:pos="1928"/>
        <w:tab w:val="left" w:pos="1985"/>
      </w:tabs>
      <w:ind w:left="1985" w:right="1066" w:hanging="1985"/>
    </w:pPr>
  </w:style>
  <w:style w:type="paragraph" w:customStyle="1" w:styleId="52Aufzaehle5StrichmitBetragTGUE">
    <w:name w:val="52_Aufzaehl_e5_Strich_mit_Betrag_TGUE"/>
    <w:basedOn w:val="52Aufzaehle5StrichmitBetrag"/>
    <w:rsid w:val="00103D6D"/>
    <w:pPr>
      <w:tabs>
        <w:tab w:val="clear" w:pos="6663"/>
        <w:tab w:val="clear" w:pos="8505"/>
        <w:tab w:val="right" w:leader="dot" w:pos="4678"/>
        <w:tab w:val="right" w:leader="dot" w:pos="6521"/>
      </w:tabs>
    </w:pPr>
  </w:style>
  <w:style w:type="paragraph" w:customStyle="1" w:styleId="52Aufzaehle6StrichmitBetrag">
    <w:name w:val="52_Aufzaehl_e6_Strich_mit_Betrag"/>
    <w:basedOn w:val="52Aufzaehle1ZiffermitBetrag"/>
    <w:rsid w:val="00103D6D"/>
    <w:pPr>
      <w:tabs>
        <w:tab w:val="clear" w:pos="624"/>
        <w:tab w:val="clear" w:pos="680"/>
        <w:tab w:val="right" w:pos="2268"/>
        <w:tab w:val="left" w:pos="2325"/>
      </w:tabs>
      <w:ind w:left="2325" w:right="1066" w:hanging="2325"/>
    </w:pPr>
  </w:style>
  <w:style w:type="paragraph" w:customStyle="1" w:styleId="52Aufzaehle6StrichmitBetragTGUE">
    <w:name w:val="52_Aufzaehl_e6_Strich_mit_Betrag_TGUE"/>
    <w:basedOn w:val="52Aufzaehle6StrichmitBetrag"/>
    <w:rsid w:val="00103D6D"/>
    <w:pPr>
      <w:tabs>
        <w:tab w:val="clear" w:pos="6663"/>
        <w:tab w:val="clear" w:pos="8505"/>
        <w:tab w:val="right" w:leader="dot" w:pos="4678"/>
        <w:tab w:val="right" w:leader="dot" w:pos="6521"/>
      </w:tabs>
    </w:pPr>
  </w:style>
  <w:style w:type="paragraph" w:customStyle="1" w:styleId="52Aufzaehle7StrichmitBetrag">
    <w:name w:val="52_Aufzaehl_e7_Strich_mit_Betrag"/>
    <w:basedOn w:val="52Aufzaehle1ZiffermitBetrag"/>
    <w:rsid w:val="00103D6D"/>
    <w:pPr>
      <w:tabs>
        <w:tab w:val="clear" w:pos="624"/>
        <w:tab w:val="clear" w:pos="680"/>
        <w:tab w:val="right" w:pos="2608"/>
        <w:tab w:val="left" w:pos="2665"/>
      </w:tabs>
      <w:ind w:left="2665" w:right="1066" w:hanging="2665"/>
    </w:pPr>
  </w:style>
  <w:style w:type="paragraph" w:customStyle="1" w:styleId="52Aufzaehle7StrichmitBetragTGUE">
    <w:name w:val="52_Aufzaehl_e7_Strich_mit_Betrag_TGUE"/>
    <w:basedOn w:val="52Aufzaehle7StrichmitBetrag"/>
    <w:rsid w:val="00103D6D"/>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51Abs"/>
    <w:rsid w:val="00103D6D"/>
    <w:pPr>
      <w:spacing w:before="40"/>
      <w:ind w:left="1985"/>
    </w:pPr>
  </w:style>
  <w:style w:type="paragraph" w:customStyle="1" w:styleId="58Schlussteile5StrichmitBetrag">
    <w:name w:val="58_Schlussteil_e5_Strich_mit_Betrag"/>
    <w:basedOn w:val="00LegStandard"/>
    <w:rsid w:val="00103D6D"/>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lang w:val="de-AT" w:eastAsia="de-AT"/>
    </w:rPr>
  </w:style>
  <w:style w:type="paragraph" w:customStyle="1" w:styleId="58Schlussteile5StrichmitBetragTGUE">
    <w:name w:val="58_Schlussteil_e5_Strich_mit_Betrag_TGUE"/>
    <w:basedOn w:val="58Schlussteile5StrichmitBetrag"/>
    <w:rsid w:val="00103D6D"/>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51Abs"/>
    <w:rsid w:val="00103D6D"/>
    <w:pPr>
      <w:spacing w:before="40"/>
      <w:ind w:left="2325"/>
    </w:pPr>
  </w:style>
  <w:style w:type="paragraph" w:customStyle="1" w:styleId="58Schlussteile6StrichmitBetrag">
    <w:name w:val="58_Schlussteil_e6_Strich_mit_Betrag"/>
    <w:basedOn w:val="00LegStandard"/>
    <w:rsid w:val="00103D6D"/>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lang w:val="de-AT" w:eastAsia="de-AT"/>
    </w:rPr>
  </w:style>
  <w:style w:type="paragraph" w:customStyle="1" w:styleId="58Schlussteile6StrichmitBetragTGUE">
    <w:name w:val="58_Schlussteil_e6_Strich_mit_Betrag_TGUE"/>
    <w:basedOn w:val="58Schlussteile6StrichmitBetrag"/>
    <w:rsid w:val="00103D6D"/>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51Abs"/>
    <w:rsid w:val="00103D6D"/>
    <w:pPr>
      <w:spacing w:before="40"/>
      <w:ind w:left="2665"/>
    </w:pPr>
  </w:style>
  <w:style w:type="paragraph" w:customStyle="1" w:styleId="58Schlussteile7StrichmitBetrag">
    <w:name w:val="58_Schlussteil_e7_Strich_mit_Betrag"/>
    <w:basedOn w:val="00LegStandard"/>
    <w:rsid w:val="00103D6D"/>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lang w:val="de-AT" w:eastAsia="de-AT"/>
    </w:rPr>
  </w:style>
  <w:style w:type="paragraph" w:customStyle="1" w:styleId="58Schlussteile7StrichmitBetragTGUE">
    <w:name w:val="58_Schlussteil_e7_Strich_mit_Betrag_TGUE"/>
    <w:basedOn w:val="58Schlussteile7StrichmitBetrag"/>
    <w:rsid w:val="00103D6D"/>
    <w:pPr>
      <w:tabs>
        <w:tab w:val="clear" w:pos="6663"/>
        <w:tab w:val="clear" w:pos="8505"/>
        <w:tab w:val="right" w:leader="dot" w:pos="4678"/>
        <w:tab w:val="right" w:leader="dot" w:pos="6521"/>
      </w:tabs>
    </w:pPr>
  </w:style>
  <w:style w:type="paragraph" w:customStyle="1" w:styleId="PDFuzeile">
    <w:name w:val="PD_Fußzeile"/>
    <w:basedOn w:val="Fuzeile"/>
    <w:rsid w:val="00103D6D"/>
    <w:pPr>
      <w:shd w:val="clear" w:color="auto" w:fill="CCCCCC"/>
      <w:spacing w:before="120"/>
      <w:jc w:val="center"/>
    </w:pPr>
    <w:rPr>
      <w:rFonts w:ascii="Times" w:eastAsia="Times New Roman" w:hAnsi="Times"/>
      <w:b/>
      <w:snapToGrid/>
      <w:sz w:val="18"/>
    </w:rPr>
  </w:style>
  <w:style w:type="character" w:customStyle="1" w:styleId="FuzeileZchn">
    <w:name w:val="Fußzeile Zchn"/>
    <w:basedOn w:val="Absatz-Standardschriftart"/>
    <w:link w:val="Fuzeile"/>
    <w:uiPriority w:val="99"/>
    <w:rsid w:val="00103D6D"/>
    <w:rPr>
      <w:rFonts w:eastAsiaTheme="minorEastAsia"/>
      <w:snapToGrid w:val="0"/>
      <w:color w:val="00000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2122">
      <w:bodyDiv w:val="1"/>
      <w:marLeft w:val="0"/>
      <w:marRight w:val="0"/>
      <w:marTop w:val="0"/>
      <w:marBottom w:val="0"/>
      <w:divBdr>
        <w:top w:val="none" w:sz="0" w:space="0" w:color="auto"/>
        <w:left w:val="none" w:sz="0" w:space="0" w:color="auto"/>
        <w:bottom w:val="none" w:sz="0" w:space="0" w:color="auto"/>
        <w:right w:val="none" w:sz="0" w:space="0" w:color="auto"/>
      </w:divBdr>
    </w:div>
    <w:div w:id="284623442">
      <w:bodyDiv w:val="1"/>
      <w:marLeft w:val="0"/>
      <w:marRight w:val="0"/>
      <w:marTop w:val="0"/>
      <w:marBottom w:val="0"/>
      <w:divBdr>
        <w:top w:val="none" w:sz="0" w:space="0" w:color="auto"/>
        <w:left w:val="none" w:sz="0" w:space="0" w:color="auto"/>
        <w:bottom w:val="none" w:sz="0" w:space="0" w:color="auto"/>
        <w:right w:val="none" w:sz="0" w:space="0" w:color="auto"/>
      </w:divBdr>
    </w:div>
    <w:div w:id="789737433">
      <w:bodyDiv w:val="1"/>
      <w:marLeft w:val="0"/>
      <w:marRight w:val="0"/>
      <w:marTop w:val="0"/>
      <w:marBottom w:val="0"/>
      <w:divBdr>
        <w:top w:val="none" w:sz="0" w:space="0" w:color="auto"/>
        <w:left w:val="none" w:sz="0" w:space="0" w:color="auto"/>
        <w:bottom w:val="none" w:sz="0" w:space="0" w:color="auto"/>
        <w:right w:val="none" w:sz="0" w:space="0" w:color="auto"/>
      </w:divBdr>
    </w:div>
    <w:div w:id="875505813">
      <w:bodyDiv w:val="1"/>
      <w:marLeft w:val="0"/>
      <w:marRight w:val="0"/>
      <w:marTop w:val="0"/>
      <w:marBottom w:val="0"/>
      <w:divBdr>
        <w:top w:val="none" w:sz="0" w:space="0" w:color="auto"/>
        <w:left w:val="none" w:sz="0" w:space="0" w:color="auto"/>
        <w:bottom w:val="none" w:sz="0" w:space="0" w:color="auto"/>
        <w:right w:val="none" w:sz="0" w:space="0" w:color="auto"/>
      </w:divBdr>
    </w:div>
    <w:div w:id="894467233">
      <w:bodyDiv w:val="1"/>
      <w:marLeft w:val="0"/>
      <w:marRight w:val="0"/>
      <w:marTop w:val="0"/>
      <w:marBottom w:val="0"/>
      <w:divBdr>
        <w:top w:val="none" w:sz="0" w:space="0" w:color="auto"/>
        <w:left w:val="none" w:sz="0" w:space="0" w:color="auto"/>
        <w:bottom w:val="none" w:sz="0" w:space="0" w:color="auto"/>
        <w:right w:val="none" w:sz="0" w:space="0" w:color="auto"/>
      </w:divBdr>
    </w:div>
    <w:div w:id="978725273">
      <w:bodyDiv w:val="1"/>
      <w:marLeft w:val="0"/>
      <w:marRight w:val="0"/>
      <w:marTop w:val="0"/>
      <w:marBottom w:val="0"/>
      <w:divBdr>
        <w:top w:val="none" w:sz="0" w:space="0" w:color="auto"/>
        <w:left w:val="none" w:sz="0" w:space="0" w:color="auto"/>
        <w:bottom w:val="none" w:sz="0" w:space="0" w:color="auto"/>
        <w:right w:val="none" w:sz="0" w:space="0" w:color="auto"/>
      </w:divBdr>
    </w:div>
    <w:div w:id="1274364210">
      <w:bodyDiv w:val="1"/>
      <w:marLeft w:val="0"/>
      <w:marRight w:val="0"/>
      <w:marTop w:val="0"/>
      <w:marBottom w:val="0"/>
      <w:divBdr>
        <w:top w:val="none" w:sz="0" w:space="0" w:color="auto"/>
        <w:left w:val="none" w:sz="0" w:space="0" w:color="auto"/>
        <w:bottom w:val="none" w:sz="0" w:space="0" w:color="auto"/>
        <w:right w:val="none" w:sz="0" w:space="0" w:color="auto"/>
      </w:divBdr>
    </w:div>
    <w:div w:id="1461026659">
      <w:bodyDiv w:val="1"/>
      <w:marLeft w:val="0"/>
      <w:marRight w:val="0"/>
      <w:marTop w:val="0"/>
      <w:marBottom w:val="0"/>
      <w:divBdr>
        <w:top w:val="none" w:sz="0" w:space="0" w:color="auto"/>
        <w:left w:val="none" w:sz="0" w:space="0" w:color="auto"/>
        <w:bottom w:val="none" w:sz="0" w:space="0" w:color="auto"/>
        <w:right w:val="none" w:sz="0" w:space="0" w:color="auto"/>
      </w:divBdr>
    </w:div>
    <w:div w:id="1494104465">
      <w:bodyDiv w:val="1"/>
      <w:marLeft w:val="0"/>
      <w:marRight w:val="0"/>
      <w:marTop w:val="0"/>
      <w:marBottom w:val="0"/>
      <w:divBdr>
        <w:top w:val="none" w:sz="0" w:space="0" w:color="auto"/>
        <w:left w:val="none" w:sz="0" w:space="0" w:color="auto"/>
        <w:bottom w:val="none" w:sz="0" w:space="0" w:color="auto"/>
        <w:right w:val="none" w:sz="0" w:space="0" w:color="auto"/>
      </w:divBdr>
    </w:div>
    <w:div w:id="1610696632">
      <w:bodyDiv w:val="1"/>
      <w:marLeft w:val="0"/>
      <w:marRight w:val="0"/>
      <w:marTop w:val="0"/>
      <w:marBottom w:val="0"/>
      <w:divBdr>
        <w:top w:val="none" w:sz="0" w:space="0" w:color="auto"/>
        <w:left w:val="none" w:sz="0" w:space="0" w:color="auto"/>
        <w:bottom w:val="none" w:sz="0" w:space="0" w:color="auto"/>
        <w:right w:val="none" w:sz="0" w:space="0" w:color="auto"/>
      </w:divBdr>
    </w:div>
    <w:div w:id="1801878848">
      <w:bodyDiv w:val="1"/>
      <w:marLeft w:val="0"/>
      <w:marRight w:val="0"/>
      <w:marTop w:val="0"/>
      <w:marBottom w:val="0"/>
      <w:divBdr>
        <w:top w:val="none" w:sz="0" w:space="0" w:color="auto"/>
        <w:left w:val="none" w:sz="0" w:space="0" w:color="auto"/>
        <w:bottom w:val="none" w:sz="0" w:space="0" w:color="auto"/>
        <w:right w:val="none" w:sz="0" w:space="0" w:color="auto"/>
      </w:divBdr>
    </w:div>
    <w:div w:id="1832326739">
      <w:bodyDiv w:val="1"/>
      <w:marLeft w:val="0"/>
      <w:marRight w:val="0"/>
      <w:marTop w:val="0"/>
      <w:marBottom w:val="0"/>
      <w:divBdr>
        <w:top w:val="none" w:sz="0" w:space="0" w:color="auto"/>
        <w:left w:val="none" w:sz="0" w:space="0" w:color="auto"/>
        <w:bottom w:val="none" w:sz="0" w:space="0" w:color="auto"/>
        <w:right w:val="none" w:sz="0" w:space="0" w:color="auto"/>
      </w:divBdr>
    </w:div>
    <w:div w:id="2013794912">
      <w:bodyDiv w:val="1"/>
      <w:marLeft w:val="0"/>
      <w:marRight w:val="0"/>
      <w:marTop w:val="0"/>
      <w:marBottom w:val="0"/>
      <w:divBdr>
        <w:top w:val="none" w:sz="0" w:space="0" w:color="auto"/>
        <w:left w:val="none" w:sz="0" w:space="0" w:color="auto"/>
        <w:bottom w:val="none" w:sz="0" w:space="0" w:color="auto"/>
        <w:right w:val="none" w:sz="0" w:space="0" w:color="auto"/>
      </w:divBdr>
      <w:divsChild>
        <w:div w:id="20740479">
          <w:marLeft w:val="0"/>
          <w:marRight w:val="0"/>
          <w:marTop w:val="0"/>
          <w:marBottom w:val="0"/>
          <w:divBdr>
            <w:top w:val="none" w:sz="0" w:space="0" w:color="auto"/>
            <w:left w:val="none" w:sz="0" w:space="0" w:color="auto"/>
            <w:bottom w:val="none" w:sz="0" w:space="0" w:color="auto"/>
            <w:right w:val="none" w:sz="0" w:space="0" w:color="auto"/>
          </w:divBdr>
        </w:div>
        <w:div w:id="328294817">
          <w:marLeft w:val="0"/>
          <w:marRight w:val="0"/>
          <w:marTop w:val="0"/>
          <w:marBottom w:val="0"/>
          <w:divBdr>
            <w:top w:val="none" w:sz="0" w:space="0" w:color="auto"/>
            <w:left w:val="none" w:sz="0" w:space="0" w:color="auto"/>
            <w:bottom w:val="none" w:sz="0" w:space="0" w:color="auto"/>
            <w:right w:val="none" w:sz="0" w:space="0" w:color="auto"/>
          </w:divBdr>
        </w:div>
        <w:div w:id="438843784">
          <w:marLeft w:val="0"/>
          <w:marRight w:val="0"/>
          <w:marTop w:val="0"/>
          <w:marBottom w:val="0"/>
          <w:divBdr>
            <w:top w:val="none" w:sz="0" w:space="0" w:color="auto"/>
            <w:left w:val="none" w:sz="0" w:space="0" w:color="auto"/>
            <w:bottom w:val="none" w:sz="0" w:space="0" w:color="auto"/>
            <w:right w:val="none" w:sz="0" w:space="0" w:color="auto"/>
          </w:divBdr>
        </w:div>
        <w:div w:id="526023255">
          <w:marLeft w:val="0"/>
          <w:marRight w:val="0"/>
          <w:marTop w:val="0"/>
          <w:marBottom w:val="0"/>
          <w:divBdr>
            <w:top w:val="none" w:sz="0" w:space="0" w:color="auto"/>
            <w:left w:val="none" w:sz="0" w:space="0" w:color="auto"/>
            <w:bottom w:val="none" w:sz="0" w:space="0" w:color="auto"/>
            <w:right w:val="none" w:sz="0" w:space="0" w:color="auto"/>
          </w:divBdr>
        </w:div>
        <w:div w:id="793870221">
          <w:marLeft w:val="0"/>
          <w:marRight w:val="0"/>
          <w:marTop w:val="0"/>
          <w:marBottom w:val="0"/>
          <w:divBdr>
            <w:top w:val="none" w:sz="0" w:space="0" w:color="auto"/>
            <w:left w:val="none" w:sz="0" w:space="0" w:color="auto"/>
            <w:bottom w:val="none" w:sz="0" w:space="0" w:color="auto"/>
            <w:right w:val="none" w:sz="0" w:space="0" w:color="auto"/>
          </w:divBdr>
        </w:div>
        <w:div w:id="982195671">
          <w:marLeft w:val="0"/>
          <w:marRight w:val="0"/>
          <w:marTop w:val="0"/>
          <w:marBottom w:val="0"/>
          <w:divBdr>
            <w:top w:val="none" w:sz="0" w:space="0" w:color="auto"/>
            <w:left w:val="none" w:sz="0" w:space="0" w:color="auto"/>
            <w:bottom w:val="none" w:sz="0" w:space="0" w:color="auto"/>
            <w:right w:val="none" w:sz="0" w:space="0" w:color="auto"/>
          </w:divBdr>
        </w:div>
        <w:div w:id="1308780687">
          <w:marLeft w:val="0"/>
          <w:marRight w:val="0"/>
          <w:marTop w:val="0"/>
          <w:marBottom w:val="0"/>
          <w:divBdr>
            <w:top w:val="none" w:sz="0" w:space="0" w:color="auto"/>
            <w:left w:val="none" w:sz="0" w:space="0" w:color="auto"/>
            <w:bottom w:val="none" w:sz="0" w:space="0" w:color="auto"/>
            <w:right w:val="none" w:sz="0" w:space="0" w:color="auto"/>
          </w:divBdr>
        </w:div>
        <w:div w:id="1434937672">
          <w:marLeft w:val="0"/>
          <w:marRight w:val="0"/>
          <w:marTop w:val="0"/>
          <w:marBottom w:val="0"/>
          <w:divBdr>
            <w:top w:val="none" w:sz="0" w:space="0" w:color="auto"/>
            <w:left w:val="none" w:sz="0" w:space="0" w:color="auto"/>
            <w:bottom w:val="none" w:sz="0" w:space="0" w:color="auto"/>
            <w:right w:val="none" w:sz="0" w:space="0" w:color="auto"/>
          </w:divBdr>
        </w:div>
      </w:divsChild>
    </w:div>
    <w:div w:id="20782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9.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ha\AppData\Roaming\Microsoft\Templates\legistik.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55DF6-AC4E-4EF0-A9EE-1E53F2B2B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legistik.dotx</Template>
  <TotalTime>0</TotalTime>
  <Pages>9</Pages>
  <Words>2141</Words>
  <Characters>13493</Characters>
  <Application>Microsoft Office Word</Application>
  <DocSecurity>0</DocSecurity>
  <Lines>112</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[Vorblatt</vt:lpstr>
    </vt:vector>
  </TitlesOfParts>
  <Manager/>
  <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HaasF</dc:creator>
  <cp:keywords/>
  <dc:description/>
  <cp:lastModifiedBy>Puchner Barbara</cp:lastModifiedBy>
  <cp:revision>2</cp:revision>
  <cp:lastPrinted>2017-06-12T10:58:00Z</cp:lastPrinted>
  <dcterms:created xsi:type="dcterms:W3CDTF">2019-08-28T09:00:00Z</dcterms:created>
  <dcterms:modified xsi:type="dcterms:W3CDTF">2019-08-28T09:00:00Z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ption_DocumentMap">
    <vt:bool>false</vt:bool>
  </property>
  <property fmtid="{D5CDD505-2E9C-101B-9397-08002B2CF9AE}" pid="3" name="DocOption_OMathJc">
    <vt:i4>1</vt:i4>
  </property>
  <property fmtid="{D5CDD505-2E9C-101B-9397-08002B2CF9AE}" pid="4" name="DocOption_SnapToGrid">
    <vt:bool>false</vt:bool>
  </property>
  <property fmtid="{D5CDD505-2E9C-101B-9397-08002B2CF9AE}" pid="5" name="DocOption_SnapToShapes">
    <vt:bool>false</vt:bool>
  </property>
  <property fmtid="{D5CDD505-2E9C-101B-9397-08002B2CF9AE}" pid="6" name="DocOption_GridDistanceHorizontal">
    <vt:r8>9</vt:r8>
  </property>
  <property fmtid="{D5CDD505-2E9C-101B-9397-08002B2CF9AE}" pid="7" name="DocOption_GridDistanceVertical">
    <vt:r8>9</vt:r8>
  </property>
  <property fmtid="{D5CDD505-2E9C-101B-9397-08002B2CF9AE}" pid="8" name="DocOption_GridOriginFromMargin">
    <vt:bool>true</vt:bool>
  </property>
  <property fmtid="{D5CDD505-2E9C-101B-9397-08002B2CF9AE}" pid="9" name="DocOption_GridOriginHorizontal">
    <vt:r8>85.0500030517578</vt:r8>
  </property>
  <property fmtid="{D5CDD505-2E9C-101B-9397-08002B2CF9AE}" pid="10" name="DocOption_GridOriginVertical">
    <vt:r8>85.0500030517578</vt:r8>
  </property>
  <property fmtid="{D5CDD505-2E9C-101B-9397-08002B2CF9AE}" pid="11" name="DocOption_TrackFormatting">
    <vt:bool>true</vt:bool>
  </property>
  <property fmtid="{D5CDD505-2E9C-101B-9397-08002B2CF9AE}" pid="12" name="DocOption_FormattingShowFilter">
    <vt:i4>0</vt:i4>
  </property>
  <property fmtid="{D5CDD505-2E9C-101B-9397-08002B2CF9AE}" pid="13" name="DocOption_FormattingShowFont">
    <vt:bool>true</vt:bool>
  </property>
  <property fmtid="{D5CDD505-2E9C-101B-9397-08002B2CF9AE}" pid="14" name="DocOption_FormattingShowNextLevel">
    <vt:bool>false</vt:bool>
  </property>
  <property fmtid="{D5CDD505-2E9C-101B-9397-08002B2CF9AE}" pid="15" name="DocOption_FormattingShowNumbering">
    <vt:bool>true</vt:bool>
  </property>
  <property fmtid="{D5CDD505-2E9C-101B-9397-08002B2CF9AE}" pid="16" name="DocOption_FormattingShowParagraph">
    <vt:bool>true</vt:bool>
  </property>
  <property fmtid="{D5CDD505-2E9C-101B-9397-08002B2CF9AE}" pid="17" name="DocOption_ClickAndTypeParagraphStyle">
    <vt:lpwstr>Standard</vt:lpwstr>
  </property>
  <property fmtid="{D5CDD505-2E9C-101B-9397-08002B2CF9AE}" pid="18" name="DocOption_NoTabHangIndent">
    <vt:bool>false</vt:bool>
  </property>
  <property fmtid="{D5CDD505-2E9C-101B-9397-08002B2CF9AE}" pid="19" name="DocOption_NoSpaceRaiseLower">
    <vt:bool>false</vt:bool>
  </property>
  <property fmtid="{D5CDD505-2E9C-101B-9397-08002B2CF9AE}" pid="20" name="DocOption_PrintColBlack">
    <vt:bool>false</vt:bool>
  </property>
  <property fmtid="{D5CDD505-2E9C-101B-9397-08002B2CF9AE}" pid="21" name="DocOption_WrapTrailSpaces">
    <vt:bool>false</vt:bool>
  </property>
  <property fmtid="{D5CDD505-2E9C-101B-9397-08002B2CF9AE}" pid="22" name="DocOption_NoColumnBalance">
    <vt:bool>false</vt:bool>
  </property>
  <property fmtid="{D5CDD505-2E9C-101B-9397-08002B2CF9AE}" pid="23" name="DocOption_ConvMailMergeEsc">
    <vt:bool>false</vt:bool>
  </property>
  <property fmtid="{D5CDD505-2E9C-101B-9397-08002B2CF9AE}" pid="24" name="DocOption_SuppressSpBfAfterPgBrk">
    <vt:bool>false</vt:bool>
  </property>
  <property fmtid="{D5CDD505-2E9C-101B-9397-08002B2CF9AE}" pid="25" name="DocOption_SuppressTopSpacing">
    <vt:bool>false</vt:bool>
  </property>
  <property fmtid="{D5CDD505-2E9C-101B-9397-08002B2CF9AE}" pid="26" name="DocOption_OrigWordTableRules">
    <vt:bool>false</vt:bool>
  </property>
  <property fmtid="{D5CDD505-2E9C-101B-9397-08002B2CF9AE}" pid="27" name="DocOption_TransparentMetafiles">
    <vt:bool>false</vt:bool>
  </property>
  <property fmtid="{D5CDD505-2E9C-101B-9397-08002B2CF9AE}" pid="28" name="DocOption_ShowBreaksInFrames">
    <vt:bool>false</vt:bool>
  </property>
  <property fmtid="{D5CDD505-2E9C-101B-9397-08002B2CF9AE}" pid="29" name="DocOption_SwapBordersFacingPages">
    <vt:bool>false</vt:bool>
  </property>
  <property fmtid="{D5CDD505-2E9C-101B-9397-08002B2CF9AE}" pid="30" name="DocOption_LeaveBackslashAlone">
    <vt:bool>true</vt:bool>
  </property>
  <property fmtid="{D5CDD505-2E9C-101B-9397-08002B2CF9AE}" pid="31" name="DocOption_ExpandShiftReturn">
    <vt:bool>true</vt:bool>
  </property>
  <property fmtid="{D5CDD505-2E9C-101B-9397-08002B2CF9AE}" pid="32" name="DocOption_DontULTrailSpace">
    <vt:bool>true</vt:bool>
  </property>
  <property fmtid="{D5CDD505-2E9C-101B-9397-08002B2CF9AE}" pid="33" name="DocOption_DontBalanceSingleByteDoubleByteWidth">
    <vt:bool>true</vt:bool>
  </property>
  <property fmtid="{D5CDD505-2E9C-101B-9397-08002B2CF9AE}" pid="34" name="DocOption_SuppressTopSpacingMac5">
    <vt:bool>false</vt:bool>
  </property>
  <property fmtid="{D5CDD505-2E9C-101B-9397-08002B2CF9AE}" pid="35" name="DocOption_SpacingInWholePoints">
    <vt:bool>false</vt:bool>
  </property>
  <property fmtid="{D5CDD505-2E9C-101B-9397-08002B2CF9AE}" pid="36" name="DocOption_PrintBodyTextBeforeHeader">
    <vt:bool>false</vt:bool>
  </property>
  <property fmtid="{D5CDD505-2E9C-101B-9397-08002B2CF9AE}" pid="37" name="DocOption_NoLeading">
    <vt:bool>false</vt:bool>
  </property>
  <property fmtid="{D5CDD505-2E9C-101B-9397-08002B2CF9AE}" pid="38" name="DocOption_NoSpaceForUL">
    <vt:bool>true</vt:bool>
  </property>
  <property fmtid="{D5CDD505-2E9C-101B-9397-08002B2CF9AE}" pid="39" name="DocOption_MWSmallCaps">
    <vt:bool>false</vt:bool>
  </property>
  <property fmtid="{D5CDD505-2E9C-101B-9397-08002B2CF9AE}" pid="40" name="DocOption_NoExtraLineSpacing">
    <vt:bool>false</vt:bool>
  </property>
  <property fmtid="{D5CDD505-2E9C-101B-9397-08002B2CF9AE}" pid="41" name="DocOption_TruncateFontHeight">
    <vt:bool>false</vt:bool>
  </property>
  <property fmtid="{D5CDD505-2E9C-101B-9397-08002B2CF9AE}" pid="42" name="DocOption_UsePrinterMetrics">
    <vt:bool>false</vt:bool>
  </property>
  <property fmtid="{D5CDD505-2E9C-101B-9397-08002B2CF9AE}" pid="43" name="DocOption_SubFontBySize">
    <vt:bool>false</vt:bool>
  </property>
  <property fmtid="{D5CDD505-2E9C-101B-9397-08002B2CF9AE}" pid="44" name="DocOption_WW6BorderRules">
    <vt:bool>false</vt:bool>
  </property>
  <property fmtid="{D5CDD505-2E9C-101B-9397-08002B2CF9AE}" pid="45" name="DocOption_ExactOnTop">
    <vt:bool>false</vt:bool>
  </property>
  <property fmtid="{D5CDD505-2E9C-101B-9397-08002B2CF9AE}" pid="46" name="DocOption_SuppressBottomSpacing">
    <vt:bool>false</vt:bool>
  </property>
  <property fmtid="{D5CDD505-2E9C-101B-9397-08002B2CF9AE}" pid="47" name="DocOption_WPSpaceWidth">
    <vt:bool>false</vt:bool>
  </property>
  <property fmtid="{D5CDD505-2E9C-101B-9397-08002B2CF9AE}" pid="48" name="DocOption_WPJustification">
    <vt:bool>false</vt:bool>
  </property>
  <property fmtid="{D5CDD505-2E9C-101B-9397-08002B2CF9AE}" pid="49" name="DocOption_LineWrapLikeWord6">
    <vt:bool>false</vt:bool>
  </property>
  <property fmtid="{D5CDD505-2E9C-101B-9397-08002B2CF9AE}" pid="50" name="DocOption_ShapeLayoutLikeWW8">
    <vt:bool>false</vt:bool>
  </property>
  <property fmtid="{D5CDD505-2E9C-101B-9397-08002B2CF9AE}" pid="51" name="DocOption_FootnoteLayoutLikeWW8">
    <vt:bool>false</vt:bool>
  </property>
  <property fmtid="{D5CDD505-2E9C-101B-9397-08002B2CF9AE}" pid="52" name="DocOption_DontUseHTMLParagraphAutoSpacing">
    <vt:bool>false</vt:bool>
  </property>
  <property fmtid="{D5CDD505-2E9C-101B-9397-08002B2CF9AE}" pid="53" name="DocOption_DontAdjustLineHeightInTable">
    <vt:bool>true</vt:bool>
  </property>
  <property fmtid="{D5CDD505-2E9C-101B-9397-08002B2CF9AE}" pid="54" name="DocOption_ForgetLastTabAlignment">
    <vt:bool>false</vt:bool>
  </property>
  <property fmtid="{D5CDD505-2E9C-101B-9397-08002B2CF9AE}" pid="55" name="DocOption_AutospaceLikeWW7">
    <vt:bool>false</vt:bool>
  </property>
  <property fmtid="{D5CDD505-2E9C-101B-9397-08002B2CF9AE}" pid="56" name="DocOption_AlignTablesRowByRow">
    <vt:bool>false</vt:bool>
  </property>
  <property fmtid="{D5CDD505-2E9C-101B-9397-08002B2CF9AE}" pid="57" name="DocOption_LayoutRawTableWidth">
    <vt:bool>false</vt:bool>
  </property>
  <property fmtid="{D5CDD505-2E9C-101B-9397-08002B2CF9AE}" pid="58" name="DocOption_LayoutTableRowsApart">
    <vt:bool>false</vt:bool>
  </property>
  <property fmtid="{D5CDD505-2E9C-101B-9397-08002B2CF9AE}" pid="59" name="DocOption_UseWord97LineBreakingRules">
    <vt:bool>false</vt:bool>
  </property>
  <property fmtid="{D5CDD505-2E9C-101B-9397-08002B2CF9AE}" pid="60" name="DocOption_DontBreakWrappedTables">
    <vt:bool>false</vt:bool>
  </property>
  <property fmtid="{D5CDD505-2E9C-101B-9397-08002B2CF9AE}" pid="61" name="DocOption_DontSnapTextToGridInTableWithObjects">
    <vt:bool>false</vt:bool>
  </property>
  <property fmtid="{D5CDD505-2E9C-101B-9397-08002B2CF9AE}" pid="62" name="DocOption_SelectFieldWithFirstOrLastCharacter">
    <vt:bool>false</vt:bool>
  </property>
  <property fmtid="{D5CDD505-2E9C-101B-9397-08002B2CF9AE}" pid="63" name="DocOption_ApplyBreakingRules">
    <vt:bool>false</vt:bool>
  </property>
  <property fmtid="{D5CDD505-2E9C-101B-9397-08002B2CF9AE}" pid="64" name="DocOption_DontWrapTextWithPunctuation">
    <vt:bool>false</vt:bool>
  </property>
  <property fmtid="{D5CDD505-2E9C-101B-9397-08002B2CF9AE}" pid="65" name="DocOption_DontUseAsianBreakRulesInGrid">
    <vt:bool>false</vt:bool>
  </property>
  <property fmtid="{D5CDD505-2E9C-101B-9397-08002B2CF9AE}" pid="66" name="DocOption_UseWord2002TableStyleRules">
    <vt:bool>false</vt:bool>
  </property>
  <property fmtid="{D5CDD505-2E9C-101B-9397-08002B2CF9AE}" pid="67" name="DocOption_GrowAutofit">
    <vt:bool>false</vt:bool>
  </property>
  <property fmtid="{D5CDD505-2E9C-101B-9397-08002B2CF9AE}" pid="68" name="DocOption_UseNormalStyleForList">
    <vt:bool>false</vt:bool>
  </property>
  <property fmtid="{D5CDD505-2E9C-101B-9397-08002B2CF9AE}" pid="69" name="DocOption_DontUseIndentAsNumberingTabStop">
    <vt:bool>false</vt:bool>
  </property>
  <property fmtid="{D5CDD505-2E9C-101B-9397-08002B2CF9AE}" pid="70" name="DocOption_FELineBreak11">
    <vt:bool>false</vt:bool>
  </property>
  <property fmtid="{D5CDD505-2E9C-101B-9397-08002B2CF9AE}" pid="71" name="DocOption_AllowSpaceOfSameStyleInTable">
    <vt:bool>false</vt:bool>
  </property>
  <property fmtid="{D5CDD505-2E9C-101B-9397-08002B2CF9AE}" pid="72" name="DocOption_WW11IndentRules">
    <vt:bool>false</vt:bool>
  </property>
  <property fmtid="{D5CDD505-2E9C-101B-9397-08002B2CF9AE}" pid="73" name="DocOption_DontAutofitConstrainedTables">
    <vt:bool>false</vt:bool>
  </property>
  <property fmtid="{D5CDD505-2E9C-101B-9397-08002B2CF9AE}" pid="74" name="DocOption_AutofitLikeWW11">
    <vt:bool>false</vt:bool>
  </property>
  <property fmtid="{D5CDD505-2E9C-101B-9397-08002B2CF9AE}" pid="75" name="DocOption_UnderlineTabInNumList">
    <vt:bool>false</vt:bool>
  </property>
  <property fmtid="{D5CDD505-2E9C-101B-9397-08002B2CF9AE}" pid="76" name="DocOption_HangulWidthLikeWW11">
    <vt:bool>false</vt:bool>
  </property>
  <property fmtid="{D5CDD505-2E9C-101B-9397-08002B2CF9AE}" pid="77" name="DocOption_SplitPgBreakAndParaMark">
    <vt:bool>false</vt:bool>
  </property>
  <property fmtid="{D5CDD505-2E9C-101B-9397-08002B2CF9AE}" pid="78" name="DocOption_DontVertAlignCellWithShape">
    <vt:bool>false</vt:bool>
  </property>
  <property fmtid="{D5CDD505-2E9C-101B-9397-08002B2CF9AE}" pid="79" name="DocOption_DontBreakConstrainedForcedTables">
    <vt:bool>false</vt:bool>
  </property>
  <property fmtid="{D5CDD505-2E9C-101B-9397-08002B2CF9AE}" pid="80" name="DocOption_DontVertAlignInTextbox">
    <vt:bool>false</vt:bool>
  </property>
  <property fmtid="{D5CDD505-2E9C-101B-9397-08002B2CF9AE}" pid="81" name="DocOption_Word11KerningPairs">
    <vt:bool>false</vt:bool>
  </property>
  <property fmtid="{D5CDD505-2E9C-101B-9397-08002B2CF9AE}" pid="82" name="DocOption_CachedColBalance">
    <vt:bool>false</vt:bool>
  </property>
  <property fmtid="{D5CDD505-2E9C-101B-9397-08002B2CF9AE}" pid="83" name="DocOption_DisableOTKerning">
    <vt:bool>false</vt:bool>
  </property>
  <property fmtid="{D5CDD505-2E9C-101B-9397-08002B2CF9AE}" pid="84" name="DocOption_FlipMirrorIndents">
    <vt:bool>false</vt:bool>
  </property>
  <property fmtid="{D5CDD505-2E9C-101B-9397-08002B2CF9AE}" pid="85" name="DocOption_DontOverrideTableStyleFontSzAndJustification">
    <vt:bool>false</vt:bool>
  </property>
  <property fmtid="{D5CDD505-2E9C-101B-9397-08002B2CF9AE}" pid="86" name="LegistikVersion">
    <vt:lpwstr>1.6.0.0 (21.03.2019)</vt:lpwstr>
  </property>
  <property fmtid="{D5CDD505-2E9C-101B-9397-08002B2CF9AE}" pid="87" name="BKALegistikAktiv">
    <vt:bool>true</vt:bool>
  </property>
</Properties>
</file>